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558" w:rsidRDefault="00D10D42" w14:paraId="2A7D54B1" w14:textId="2C5F33FF">
      <w:pPr>
        <w:pStyle w:val="Heading1"/>
      </w:pPr>
      <w:bookmarkStart w:name="_Toc400361362" w:id="0"/>
      <w:bookmarkStart w:name="_Toc443397153" w:id="1"/>
      <w:bookmarkStart w:name="_Toc357771638" w:id="2"/>
      <w:bookmarkStart w:name="_Toc346793416" w:id="3"/>
      <w:bookmarkStart w:name="_Toc328122777" w:id="4"/>
      <w:r>
        <w:t xml:space="preserve">Winsham Primary School </w:t>
      </w:r>
      <w:r w:rsidR="009D71E8">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956A44">
        <w:t xml:space="preserve"> 202</w:t>
      </w:r>
      <w:r w:rsidR="00985315">
        <w:t>4-2027</w:t>
      </w:r>
    </w:p>
    <w:p w:rsidR="00E66558" w:rsidRDefault="009D71E8" w14:paraId="2A7D54B2" w14:textId="77777777">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14:paraId="2A7D54BA"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B9" w14:textId="5B09D5FF">
            <w:pPr>
              <w:pStyle w:val="TableRow"/>
            </w:pPr>
            <w:r>
              <w:t xml:space="preserve">Winsham </w:t>
            </w:r>
            <w:r w:rsidR="00D065F8">
              <w:t>Primary School</w:t>
            </w:r>
          </w:p>
        </w:tc>
      </w:tr>
      <w:tr w:rsidR="00E66558" w14:paraId="2A7D54BD"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BC" w14:textId="2CC06FAC">
            <w:pPr>
              <w:pStyle w:val="TableRow"/>
            </w:pPr>
            <w:r>
              <w:t>30 – Main school. 12- Nursery</w:t>
            </w:r>
          </w:p>
        </w:tc>
      </w:tr>
      <w:tr w:rsidR="00E66558" w14:paraId="2A7D54C0"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BF" w14:textId="32EE6A00">
            <w:pPr>
              <w:pStyle w:val="TableRow"/>
            </w:pPr>
            <w:r>
              <w:t>23</w:t>
            </w:r>
            <w:r w:rsidR="00D065F8">
              <w:t>%</w:t>
            </w:r>
            <w:r>
              <w:t xml:space="preserve"> (7 children)</w:t>
            </w:r>
          </w:p>
        </w:tc>
      </w:tr>
      <w:tr w:rsidR="00E66558" w14:paraId="2A7D54C3"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7F6FF5" w14:paraId="5441B537" w14:textId="28F02D4A">
            <w:pPr>
              <w:pStyle w:val="TableRow"/>
            </w:pPr>
            <w:r>
              <w:t>202</w:t>
            </w:r>
            <w:r w:rsidR="00985315">
              <w:t>4</w:t>
            </w:r>
            <w:r>
              <w:t>–202</w:t>
            </w:r>
            <w:r w:rsidR="00985315">
              <w:t>7</w:t>
            </w:r>
          </w:p>
          <w:p w:rsidR="00956A44" w:rsidRDefault="00956A44" w14:paraId="2A7D54C2" w14:textId="15CA170B">
            <w:pPr>
              <w:pStyle w:val="TableRow"/>
            </w:pPr>
          </w:p>
        </w:tc>
      </w:tr>
      <w:tr w:rsidR="00E66558" w14:paraId="2A7D54C6"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C5" w14:textId="001CA781">
            <w:pPr>
              <w:pStyle w:val="TableRow"/>
            </w:pPr>
            <w:r>
              <w:t>June 25</w:t>
            </w:r>
          </w:p>
        </w:tc>
      </w:tr>
      <w:tr w:rsidR="00E66558" w14:paraId="2A7D54C9"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C8" w14:textId="7887DFE8">
            <w:pPr>
              <w:pStyle w:val="TableRow"/>
            </w:pPr>
            <w:r>
              <w:t>June 26</w:t>
            </w:r>
          </w:p>
        </w:tc>
      </w:tr>
      <w:tr w:rsidR="00E66558" w14:paraId="2A7D54CC"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4CB" w14:textId="0FA5C5B0">
            <w:pPr>
              <w:pStyle w:val="TableRow"/>
            </w:pPr>
          </w:p>
        </w:tc>
      </w:tr>
      <w:tr w:rsidR="00E66558" w14:paraId="2A7D54CF"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065F8" w:rsidRDefault="00985315" w14:paraId="2A7D54CE" w14:textId="7A5DB553">
            <w:pPr>
              <w:pStyle w:val="TableRow"/>
            </w:pPr>
            <w:r>
              <w:t>Tina Legg</w:t>
            </w:r>
          </w:p>
        </w:tc>
      </w:tr>
      <w:tr w:rsidR="00E66558" w14:paraId="2A7D54D2"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85315" w14:paraId="2A7D54D1" w14:textId="5A471DD5">
            <w:pPr>
              <w:pStyle w:val="TableRow"/>
            </w:pPr>
            <w:r>
              <w:t>TBC</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20CA9031"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20CA9031"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A161EC" w:rsidRDefault="00866B29" w14:paraId="2A7D54D8" w14:textId="49C1A7C0">
            <w:pPr>
              <w:pStyle w:val="TableRow"/>
              <w:ind w:left="0"/>
            </w:pPr>
            <w:r w:rsidR="073AC1E6">
              <w:rPr/>
              <w:t>£9090</w:t>
            </w:r>
          </w:p>
        </w:tc>
      </w:tr>
      <w:tr w:rsidR="00E66558" w:rsidTr="20CA9031"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A161EC" w:rsidRDefault="00866B29" w14:paraId="2A7D54DB" w14:textId="53590284">
            <w:pPr>
              <w:pStyle w:val="TableRow"/>
              <w:ind w:left="0"/>
            </w:pPr>
            <w:r>
              <w:t>£0</w:t>
            </w:r>
          </w:p>
        </w:tc>
      </w:tr>
      <w:tr w:rsidR="00E66558" w:rsidTr="20CA9031"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A161EC" w:rsidRDefault="00866B29" w14:paraId="2A7D54DE" w14:textId="7719A072">
            <w:pPr>
              <w:pStyle w:val="TableRow"/>
              <w:ind w:left="0"/>
            </w:pPr>
            <w:r>
              <w:t>£0</w:t>
            </w:r>
          </w:p>
        </w:tc>
      </w:tr>
      <w:tr w:rsidR="00E66558" w:rsidTr="20CA9031"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9D71E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A161EC" w:rsidRDefault="00866B29" w14:paraId="2A7D54E2" w14:textId="5EA0C42E">
            <w:pPr>
              <w:pStyle w:val="TableRow"/>
              <w:ind w:left="0"/>
            </w:pPr>
            <w:r w:rsidR="08FA569C">
              <w:rPr/>
              <w:t>£9090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85315" w:rsidR="00985315" w:rsidP="00985315" w:rsidRDefault="00985315" w14:paraId="09C533AA" w14:textId="77777777">
            <w:pPr>
              <w:rPr>
                <w:color w:val="auto"/>
              </w:rPr>
            </w:pPr>
            <w:r w:rsidRPr="00985315">
              <w:rPr>
                <w:color w:val="auto"/>
              </w:rPr>
              <w:t>Our aims for our disadvantaged pupils.</w:t>
            </w:r>
          </w:p>
          <w:p w:rsidR="00985315" w:rsidP="00985315" w:rsidRDefault="00985315" w14:paraId="6D5BB37B" w14:textId="77777777">
            <w:pPr>
              <w:pStyle w:val="ListParagraph"/>
              <w:numPr>
                <w:ilvl w:val="0"/>
                <w:numId w:val="22"/>
              </w:numPr>
              <w:rPr>
                <w:sz w:val="22"/>
                <w:szCs w:val="22"/>
              </w:rPr>
            </w:pPr>
            <w:r w:rsidRPr="00BF2C27">
              <w:rPr>
                <w:sz w:val="22"/>
                <w:szCs w:val="22"/>
              </w:rPr>
              <w:t>The aim of the Trust</w:t>
            </w:r>
            <w:r>
              <w:rPr>
                <w:sz w:val="22"/>
                <w:szCs w:val="22"/>
              </w:rPr>
              <w:t xml:space="preserve"> is to ensure that all pupils accumulate advantage based on the high-quality experience that we offer them through our Curriculum and enquiry-based approach to learning.</w:t>
            </w:r>
          </w:p>
          <w:p w:rsidR="00985315" w:rsidP="00985315" w:rsidRDefault="00985315" w14:paraId="720174C2" w14:textId="77777777">
            <w:pPr>
              <w:pStyle w:val="ListParagraph"/>
              <w:numPr>
                <w:ilvl w:val="0"/>
                <w:numId w:val="22"/>
              </w:numPr>
              <w:rPr>
                <w:sz w:val="22"/>
                <w:szCs w:val="22"/>
              </w:rPr>
            </w:pPr>
            <w:r>
              <w:rPr>
                <w:sz w:val="22"/>
                <w:szCs w:val="22"/>
              </w:rPr>
              <w:t>The progress of our disadvantaged pupils should equal or exceed the progress of those who are not disadvantaged, especially in the core subjects of English and Maths.</w:t>
            </w:r>
          </w:p>
          <w:p w:rsidR="00985315" w:rsidP="00985315" w:rsidRDefault="00985315" w14:paraId="3CE93914" w14:textId="77777777">
            <w:pPr>
              <w:pStyle w:val="ListParagraph"/>
              <w:numPr>
                <w:ilvl w:val="0"/>
                <w:numId w:val="22"/>
              </w:numPr>
              <w:rPr>
                <w:sz w:val="22"/>
                <w:szCs w:val="22"/>
              </w:rPr>
            </w:pPr>
            <w:r>
              <w:rPr>
                <w:sz w:val="22"/>
                <w:szCs w:val="22"/>
              </w:rPr>
              <w:t>All pupils should have the opportunity to be the best version of themselves.</w:t>
            </w:r>
          </w:p>
          <w:p w:rsidRPr="00BF2C27" w:rsidR="00985315" w:rsidP="00985315" w:rsidRDefault="00985315" w14:paraId="5A3F7ED1" w14:textId="77777777">
            <w:pPr>
              <w:pStyle w:val="ListParagraph"/>
              <w:numPr>
                <w:ilvl w:val="0"/>
                <w:numId w:val="22"/>
              </w:numPr>
              <w:rPr>
                <w:sz w:val="22"/>
                <w:szCs w:val="22"/>
              </w:rPr>
            </w:pPr>
            <w:r>
              <w:rPr>
                <w:sz w:val="22"/>
                <w:szCs w:val="22"/>
              </w:rPr>
              <w:t xml:space="preserve">All pupils should be equipped ready to move onto secondary school, both academically and pastorally, they need to be prepared to make good progress at secondary school and later in life. </w:t>
            </w:r>
          </w:p>
          <w:p w:rsidRPr="008048B6" w:rsidR="004A2445" w:rsidP="00FC44EC" w:rsidRDefault="004A2445" w14:paraId="1C0E9C49" w14:textId="66BF1E31">
            <w:pPr>
              <w:rPr>
                <w:iCs/>
                <w:sz w:val="22"/>
                <w:szCs w:val="22"/>
              </w:rPr>
            </w:pPr>
            <w:r w:rsidRPr="008048B6">
              <w:rPr>
                <w:iCs/>
                <w:sz w:val="22"/>
                <w:szCs w:val="22"/>
              </w:rPr>
              <w:t>Our current pupil premium strategy plan focuses on the following</w:t>
            </w:r>
            <w:r w:rsidR="006849D8">
              <w:rPr>
                <w:iCs/>
                <w:sz w:val="22"/>
                <w:szCs w:val="22"/>
              </w:rPr>
              <w:t xml:space="preserve"> academic and pastoral goals</w:t>
            </w:r>
            <w:r w:rsidRPr="008048B6">
              <w:rPr>
                <w:iCs/>
                <w:sz w:val="22"/>
                <w:szCs w:val="22"/>
              </w:rPr>
              <w:t>:</w:t>
            </w:r>
          </w:p>
          <w:p w:rsidRPr="00985315" w:rsidR="00FC44EC" w:rsidRDefault="00985315" w14:paraId="649DF072" w14:textId="27AD841A">
            <w:pPr>
              <w:pStyle w:val="ListParagraph"/>
              <w:numPr>
                <w:ilvl w:val="0"/>
                <w:numId w:val="13"/>
              </w:numPr>
              <w:rPr>
                <w:i/>
                <w:iCs/>
                <w:sz w:val="22"/>
                <w:szCs w:val="22"/>
              </w:rPr>
            </w:pPr>
            <w:r>
              <w:rPr>
                <w:iCs/>
                <w:sz w:val="22"/>
                <w:szCs w:val="22"/>
              </w:rPr>
              <w:t>Further developing</w:t>
            </w:r>
            <w:r w:rsidRPr="008048B6" w:rsidR="004A2445">
              <w:rPr>
                <w:iCs/>
                <w:sz w:val="22"/>
                <w:szCs w:val="22"/>
              </w:rPr>
              <w:t xml:space="preserve"> the quality of early years provision</w:t>
            </w:r>
            <w:r w:rsidR="00C06EEB">
              <w:rPr>
                <w:iCs/>
                <w:sz w:val="22"/>
                <w:szCs w:val="22"/>
              </w:rPr>
              <w:t xml:space="preserve">, especially developing </w:t>
            </w:r>
            <w:r w:rsidR="00B664D4">
              <w:rPr>
                <w:iCs/>
                <w:sz w:val="22"/>
                <w:szCs w:val="22"/>
              </w:rPr>
              <w:t>children’s oral language, including their vocabulary</w:t>
            </w:r>
            <w:r>
              <w:rPr>
                <w:iCs/>
                <w:sz w:val="22"/>
                <w:szCs w:val="22"/>
              </w:rPr>
              <w:t>.</w:t>
            </w:r>
          </w:p>
          <w:p w:rsidRPr="00985315" w:rsidR="00985315" w:rsidRDefault="00985315" w14:paraId="5862FF1F" w14:textId="302592EC">
            <w:pPr>
              <w:pStyle w:val="ListParagraph"/>
              <w:numPr>
                <w:ilvl w:val="0"/>
                <w:numId w:val="13"/>
              </w:numPr>
              <w:rPr>
                <w:sz w:val="22"/>
                <w:szCs w:val="22"/>
              </w:rPr>
            </w:pPr>
            <w:r w:rsidRPr="00985315">
              <w:rPr>
                <w:sz w:val="22"/>
                <w:szCs w:val="22"/>
              </w:rPr>
              <w:t xml:space="preserve">Embedded the </w:t>
            </w:r>
            <w:r>
              <w:rPr>
                <w:sz w:val="22"/>
                <w:szCs w:val="22"/>
              </w:rPr>
              <w:t>phonic provision through RWI to further develop early reading.</w:t>
            </w:r>
          </w:p>
          <w:p w:rsidRPr="008048B6" w:rsidR="004A2445" w:rsidRDefault="00985315" w14:paraId="0F39D672" w14:textId="46B1ADE4">
            <w:pPr>
              <w:pStyle w:val="ListParagraph"/>
              <w:numPr>
                <w:ilvl w:val="0"/>
                <w:numId w:val="13"/>
              </w:numPr>
              <w:rPr>
                <w:i/>
                <w:iCs/>
                <w:sz w:val="22"/>
                <w:szCs w:val="22"/>
              </w:rPr>
            </w:pPr>
            <w:r>
              <w:rPr>
                <w:iCs/>
                <w:sz w:val="22"/>
                <w:szCs w:val="22"/>
              </w:rPr>
              <w:t>E</w:t>
            </w:r>
            <w:r w:rsidR="00B664D4">
              <w:rPr>
                <w:iCs/>
                <w:sz w:val="22"/>
                <w:szCs w:val="22"/>
              </w:rPr>
              <w:t xml:space="preserve">nsuring </w:t>
            </w:r>
            <w:r w:rsidRPr="008048B6" w:rsidR="004A2445">
              <w:rPr>
                <w:iCs/>
                <w:sz w:val="22"/>
                <w:szCs w:val="22"/>
              </w:rPr>
              <w:t>high-quality English and mathematics teaching</w:t>
            </w:r>
            <w:r w:rsidR="00B664D4">
              <w:rPr>
                <w:iCs/>
                <w:sz w:val="22"/>
                <w:szCs w:val="22"/>
              </w:rPr>
              <w:t xml:space="preserve"> in all year groups through continuing professional development, monitoring and evaluation</w:t>
            </w:r>
            <w:r>
              <w:rPr>
                <w:iCs/>
                <w:sz w:val="22"/>
                <w:szCs w:val="22"/>
              </w:rPr>
              <w:t>.</w:t>
            </w:r>
          </w:p>
          <w:p w:rsidRPr="006849D8" w:rsidR="006849D8" w:rsidRDefault="00985315" w14:paraId="311EBD7C" w14:textId="755DB9CB">
            <w:pPr>
              <w:pStyle w:val="ListParagraph"/>
              <w:numPr>
                <w:ilvl w:val="0"/>
                <w:numId w:val="13"/>
              </w:numPr>
              <w:rPr>
                <w:i/>
                <w:iCs/>
                <w:sz w:val="22"/>
                <w:szCs w:val="22"/>
              </w:rPr>
            </w:pPr>
            <w:r>
              <w:rPr>
                <w:iCs/>
                <w:sz w:val="22"/>
                <w:szCs w:val="22"/>
              </w:rPr>
              <w:t>E</w:t>
            </w:r>
            <w:r w:rsidR="0032455E">
              <w:rPr>
                <w:iCs/>
                <w:sz w:val="22"/>
                <w:szCs w:val="22"/>
              </w:rPr>
              <w:t xml:space="preserve">ngaging with </w:t>
            </w:r>
            <w:r w:rsidR="006849D8">
              <w:rPr>
                <w:iCs/>
                <w:sz w:val="22"/>
                <w:szCs w:val="22"/>
              </w:rPr>
              <w:t>families to support their children’s learning at home and improve their well-being</w:t>
            </w:r>
            <w:r>
              <w:rPr>
                <w:iCs/>
                <w:sz w:val="22"/>
                <w:szCs w:val="22"/>
              </w:rPr>
              <w:t>.</w:t>
            </w:r>
          </w:p>
          <w:p w:rsidRPr="008048B6" w:rsidR="004A2445" w:rsidRDefault="00985315" w14:paraId="6DB770B6" w14:textId="1CDA14D4">
            <w:pPr>
              <w:pStyle w:val="ListParagraph"/>
              <w:numPr>
                <w:ilvl w:val="0"/>
                <w:numId w:val="13"/>
              </w:numPr>
              <w:rPr>
                <w:i/>
                <w:iCs/>
                <w:sz w:val="22"/>
                <w:szCs w:val="22"/>
              </w:rPr>
            </w:pPr>
            <w:r>
              <w:rPr>
                <w:iCs/>
                <w:sz w:val="22"/>
                <w:szCs w:val="22"/>
              </w:rPr>
              <w:t>I</w:t>
            </w:r>
            <w:r w:rsidR="006849D8">
              <w:rPr>
                <w:iCs/>
                <w:sz w:val="22"/>
                <w:szCs w:val="22"/>
              </w:rPr>
              <w:t xml:space="preserve">mproving </w:t>
            </w:r>
            <w:r w:rsidR="0032455E">
              <w:rPr>
                <w:iCs/>
                <w:sz w:val="22"/>
                <w:szCs w:val="22"/>
              </w:rPr>
              <w:t xml:space="preserve">pupils’ </w:t>
            </w:r>
            <w:r w:rsidR="006849D8">
              <w:rPr>
                <w:iCs/>
                <w:sz w:val="22"/>
                <w:szCs w:val="22"/>
              </w:rPr>
              <w:t>attendance</w:t>
            </w:r>
            <w:r>
              <w:rPr>
                <w:iCs/>
                <w:sz w:val="22"/>
                <w:szCs w:val="22"/>
              </w:rPr>
              <w:t>.</w:t>
            </w:r>
          </w:p>
          <w:p w:rsidRPr="008048B6" w:rsidR="004A2445" w:rsidP="00FC44EC" w:rsidRDefault="004A2445" w14:paraId="2F8F2688" w14:textId="5E948C50">
            <w:pPr>
              <w:rPr>
                <w:iCs/>
                <w:sz w:val="22"/>
                <w:szCs w:val="22"/>
              </w:rPr>
            </w:pPr>
            <w:r w:rsidRPr="008048B6">
              <w:rPr>
                <w:iCs/>
                <w:sz w:val="22"/>
                <w:szCs w:val="22"/>
              </w:rPr>
              <w:t>Our strategy plan is based on the following key principles</w:t>
            </w:r>
          </w:p>
          <w:p w:rsidRPr="008048B6" w:rsidR="008048B6" w:rsidRDefault="00304712" w14:paraId="4EC5F061" w14:textId="1577FB66">
            <w:pPr>
              <w:pStyle w:val="ListParagraph"/>
              <w:numPr>
                <w:ilvl w:val="0"/>
                <w:numId w:val="13"/>
              </w:numPr>
              <w:rPr>
                <w:i/>
                <w:iCs/>
                <w:sz w:val="22"/>
                <w:szCs w:val="22"/>
              </w:rPr>
            </w:pPr>
            <w:r>
              <w:rPr>
                <w:iCs/>
                <w:sz w:val="22"/>
                <w:szCs w:val="22"/>
              </w:rPr>
              <w:t xml:space="preserve">The </w:t>
            </w:r>
            <w:r w:rsidR="00B664D4">
              <w:rPr>
                <w:iCs/>
                <w:sz w:val="22"/>
                <w:szCs w:val="22"/>
              </w:rPr>
              <w:t xml:space="preserve">plan </w:t>
            </w:r>
            <w:r>
              <w:rPr>
                <w:iCs/>
                <w:sz w:val="22"/>
                <w:szCs w:val="22"/>
              </w:rPr>
              <w:t>i</w:t>
            </w:r>
            <w:r w:rsidRPr="008048B6" w:rsidR="008048B6">
              <w:rPr>
                <w:iCs/>
                <w:sz w:val="22"/>
                <w:szCs w:val="22"/>
              </w:rPr>
              <w:t xml:space="preserve">s a key tool for improving outcomes for our </w:t>
            </w:r>
            <w:r w:rsidR="00B664D4">
              <w:rPr>
                <w:iCs/>
                <w:sz w:val="22"/>
                <w:szCs w:val="22"/>
              </w:rPr>
              <w:t>disadvantaged pupils.</w:t>
            </w:r>
          </w:p>
          <w:p w:rsidRPr="00304712" w:rsidR="00FC44EC" w:rsidRDefault="00C06EEB" w14:paraId="587236CC" w14:textId="12AB94B7">
            <w:pPr>
              <w:pStyle w:val="ListParagraph"/>
              <w:numPr>
                <w:ilvl w:val="0"/>
                <w:numId w:val="13"/>
              </w:numPr>
              <w:rPr>
                <w:i/>
                <w:iCs/>
                <w:sz w:val="22"/>
                <w:szCs w:val="22"/>
              </w:rPr>
            </w:pPr>
            <w:r>
              <w:rPr>
                <w:iCs/>
                <w:sz w:val="22"/>
                <w:szCs w:val="22"/>
              </w:rPr>
              <w:t>It</w:t>
            </w:r>
            <w:r w:rsidRPr="008048B6" w:rsidR="008048B6">
              <w:rPr>
                <w:iCs/>
                <w:sz w:val="22"/>
                <w:szCs w:val="22"/>
              </w:rPr>
              <w:t xml:space="preserve"> is </w:t>
            </w:r>
            <w:r w:rsidRPr="008048B6" w:rsidR="00FC44EC">
              <w:rPr>
                <w:iCs/>
                <w:sz w:val="22"/>
                <w:szCs w:val="22"/>
              </w:rPr>
              <w:t xml:space="preserve">aligned with and integral </w:t>
            </w:r>
            <w:r w:rsidR="00572F58">
              <w:rPr>
                <w:iCs/>
                <w:sz w:val="22"/>
                <w:szCs w:val="22"/>
              </w:rPr>
              <w:t>to our SIP.</w:t>
            </w:r>
          </w:p>
          <w:p w:rsidRPr="00304712" w:rsidR="00304712" w:rsidRDefault="00C06EEB" w14:paraId="45F93CE1" w14:textId="57F61282">
            <w:pPr>
              <w:pStyle w:val="ListParagraph"/>
              <w:numPr>
                <w:ilvl w:val="0"/>
                <w:numId w:val="13"/>
              </w:numPr>
              <w:rPr>
                <w:i/>
                <w:iCs/>
                <w:sz w:val="22"/>
                <w:szCs w:val="22"/>
              </w:rPr>
            </w:pPr>
            <w:r>
              <w:rPr>
                <w:iCs/>
                <w:sz w:val="22"/>
                <w:szCs w:val="22"/>
              </w:rPr>
              <w:t>Working to improve</w:t>
            </w:r>
            <w:r w:rsidR="00304712">
              <w:rPr>
                <w:iCs/>
                <w:sz w:val="22"/>
                <w:szCs w:val="22"/>
              </w:rPr>
              <w:t xml:space="preserve"> provision fo</w:t>
            </w:r>
            <w:r>
              <w:rPr>
                <w:iCs/>
                <w:sz w:val="22"/>
                <w:szCs w:val="22"/>
              </w:rPr>
              <w:t xml:space="preserve">r our disadvantaged pupils should </w:t>
            </w:r>
            <w:r w:rsidR="00304712">
              <w:rPr>
                <w:iCs/>
                <w:sz w:val="22"/>
                <w:szCs w:val="22"/>
              </w:rPr>
              <w:t>also improve provision for the wider school community</w:t>
            </w:r>
            <w:r w:rsidR="004B527E">
              <w:rPr>
                <w:iCs/>
                <w:sz w:val="22"/>
                <w:szCs w:val="22"/>
              </w:rPr>
              <w:t>, including for pupils who are not eligible for the Pupil Premium but whose needs are similar</w:t>
            </w:r>
            <w:r w:rsidR="00304712">
              <w:rPr>
                <w:iCs/>
                <w:sz w:val="22"/>
                <w:szCs w:val="22"/>
              </w:rPr>
              <w:t xml:space="preserve">. </w:t>
            </w:r>
          </w:p>
          <w:p w:rsidRPr="008048B6" w:rsidR="00304712" w:rsidRDefault="00304712" w14:paraId="49759390" w14:textId="7A0D738F">
            <w:pPr>
              <w:pStyle w:val="ListParagraph"/>
              <w:numPr>
                <w:ilvl w:val="0"/>
                <w:numId w:val="13"/>
              </w:numPr>
              <w:rPr>
                <w:i/>
                <w:iCs/>
                <w:sz w:val="22"/>
                <w:szCs w:val="22"/>
              </w:rPr>
            </w:pPr>
            <w:r>
              <w:rPr>
                <w:iCs/>
                <w:sz w:val="22"/>
                <w:szCs w:val="22"/>
              </w:rPr>
              <w:t>Continuing professional development of different types forms an important strand of this work.</w:t>
            </w:r>
            <w:r w:rsidR="00572F58">
              <w:rPr>
                <w:iCs/>
                <w:sz w:val="22"/>
                <w:szCs w:val="22"/>
              </w:rPr>
              <w:t xml:space="preserve"> Including supporting our ECT.</w:t>
            </w:r>
          </w:p>
          <w:p w:rsidRPr="008048B6" w:rsidR="008048B6" w:rsidP="008048B6" w:rsidRDefault="004B527E" w14:paraId="3A18320D" w14:textId="4A3467EA">
            <w:pPr>
              <w:pStyle w:val="ListParagraph"/>
              <w:numPr>
                <w:ilvl w:val="0"/>
                <w:numId w:val="13"/>
              </w:numPr>
              <w:rPr>
                <w:i/>
                <w:iCs/>
                <w:sz w:val="22"/>
                <w:szCs w:val="22"/>
              </w:rPr>
            </w:pPr>
            <w:r>
              <w:rPr>
                <w:iCs/>
                <w:sz w:val="22"/>
                <w:szCs w:val="22"/>
              </w:rPr>
              <w:t>T</w:t>
            </w:r>
            <w:r w:rsidR="008E53BE">
              <w:rPr>
                <w:iCs/>
                <w:sz w:val="22"/>
                <w:szCs w:val="22"/>
              </w:rPr>
              <w:t>his</w:t>
            </w:r>
            <w:r>
              <w:rPr>
                <w:iCs/>
                <w:sz w:val="22"/>
                <w:szCs w:val="22"/>
              </w:rPr>
              <w:t xml:space="preserve"> three-year plan can be adjusted in the light of e</w:t>
            </w:r>
            <w:r w:rsidRPr="008048B6" w:rsidR="008048B6">
              <w:rPr>
                <w:iCs/>
                <w:sz w:val="22"/>
                <w:szCs w:val="22"/>
              </w:rPr>
              <w:t xml:space="preserve">vidence, including </w:t>
            </w:r>
            <w:r w:rsidR="006849D8">
              <w:rPr>
                <w:iCs/>
                <w:sz w:val="22"/>
                <w:szCs w:val="22"/>
              </w:rPr>
              <w:t xml:space="preserve">our own </w:t>
            </w:r>
            <w:r w:rsidRPr="008048B6" w:rsidR="008048B6">
              <w:rPr>
                <w:iCs/>
                <w:sz w:val="22"/>
                <w:szCs w:val="22"/>
              </w:rPr>
              <w:t xml:space="preserve">evaluation of what has worked (or </w:t>
            </w:r>
            <w:r>
              <w:rPr>
                <w:iCs/>
                <w:sz w:val="22"/>
                <w:szCs w:val="22"/>
              </w:rPr>
              <w:t>not) in previous years</w:t>
            </w:r>
            <w:r w:rsidRPr="008048B6" w:rsidR="008048B6">
              <w:rPr>
                <w:iCs/>
                <w:sz w:val="22"/>
                <w:szCs w:val="22"/>
              </w:rPr>
              <w:t>.</w:t>
            </w:r>
          </w:p>
          <w:p w:rsidR="00FC44EC" w:rsidP="00572F58" w:rsidRDefault="00FC44EC" w14:paraId="2A7D54E9" w14:textId="57F94D45">
            <w:pPr>
              <w:pStyle w:val="ListParagraph"/>
              <w:numPr>
                <w:ilvl w:val="0"/>
                <w:numId w:val="0"/>
              </w:numPr>
              <w:ind w:left="720"/>
              <w:rPr>
                <w:i/>
                <w:iCs/>
              </w:rPr>
            </w:pPr>
          </w:p>
        </w:tc>
      </w:tr>
    </w:tbl>
    <w:p w:rsidR="00B664D4" w:rsidRDefault="00B664D4" w14:paraId="7D555C4C" w14:textId="77777777">
      <w:pPr>
        <w:suppressAutoHyphens w:val="0"/>
        <w:spacing w:after="0" w:line="240" w:lineRule="auto"/>
        <w:rPr>
          <w:b/>
          <w:color w:val="104F75"/>
          <w:sz w:val="32"/>
          <w:szCs w:val="32"/>
        </w:rPr>
      </w:pPr>
      <w:r>
        <w:br w:type="page"/>
      </w:r>
    </w:p>
    <w:p w:rsidR="00E66558" w:rsidRDefault="009D71E8" w14:paraId="2A7D54EB" w14:textId="1670B827">
      <w:pPr>
        <w:pStyle w:val="Heading2"/>
        <w:spacing w:before="600"/>
      </w:pPr>
      <w:r>
        <w:lastRenderedPageBreak/>
        <w:t>Challenges</w:t>
      </w:r>
    </w:p>
    <w:p w:rsidRPr="002F4D45" w:rsidR="00E66558" w:rsidRDefault="009D71E8" w14:paraId="2A7D54EC" w14:textId="60DBB9AB">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32455E">
        <w:rPr>
          <w:color w:val="auto"/>
        </w:rPr>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DE59F6"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DE59F6" w:rsidP="00DE59F6" w:rsidRDefault="00DE59F6" w14:paraId="2A7D54ED" w14:textId="744A772F">
            <w:pPr>
              <w:pStyle w:val="TableHeader"/>
              <w:jc w:val="left"/>
            </w:pPr>
            <w:bookmarkStart w:name="_Hlk84498183" w:id="16"/>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DE59F6" w:rsidP="00DE59F6" w:rsidRDefault="00DE59F6" w14:paraId="2A7D54EE" w14:textId="783C22B7">
            <w:pPr>
              <w:pStyle w:val="TableHeader"/>
              <w:jc w:val="left"/>
            </w:pPr>
            <w:r>
              <w:t xml:space="preserve">Detail of challenge </w:t>
            </w:r>
          </w:p>
        </w:tc>
      </w:tr>
      <w:tr w:rsidR="00DE59F6" w:rsidTr="00C073C6" w14:paraId="2A7D54F2" w14:textId="77777777">
        <w:trPr>
          <w:trHeight w:val="909"/>
        </w:trPr>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0" w14:textId="29093C14">
            <w:pPr>
              <w:pStyle w:val="TableRow"/>
              <w:rPr>
                <w:sz w:val="22"/>
                <w:szCs w:val="22"/>
              </w:rPr>
            </w:pPr>
            <w:r w:rsidRPr="002C1170">
              <w:rPr>
                <w:sz w:val="18"/>
                <w:szCs w:val="18"/>
              </w:rPr>
              <w:t xml:space="preserve">1: </w:t>
            </w:r>
            <w:r w:rsidR="00572F58">
              <w:rPr>
                <w:sz w:val="18"/>
                <w:szCs w:val="18"/>
              </w:rPr>
              <w:t>Speech and language</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073C6" w:rsidR="00DE59F6" w:rsidP="00DE59F6" w:rsidRDefault="00DE59F6" w14:paraId="2A7D54F1" w14:textId="538D13DE">
            <w:pPr>
              <w:pStyle w:val="TableRowCentered"/>
              <w:jc w:val="left"/>
              <w:rPr>
                <w:iCs/>
                <w:sz w:val="22"/>
                <w:szCs w:val="22"/>
              </w:rPr>
            </w:pPr>
            <w:r>
              <w:rPr>
                <w:iCs/>
                <w:sz w:val="22"/>
                <w:szCs w:val="22"/>
              </w:rPr>
              <w:t xml:space="preserve">Many children </w:t>
            </w:r>
            <w:r w:rsidR="00572F58">
              <w:rPr>
                <w:iCs/>
                <w:sz w:val="22"/>
                <w:szCs w:val="22"/>
              </w:rPr>
              <w:t>are joining us with moderate to severe speech and language difficulties.</w:t>
            </w:r>
          </w:p>
        </w:tc>
      </w:tr>
      <w:tr w:rsidR="00DE59F6"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3" w14:textId="339A43FE">
            <w:pPr>
              <w:pStyle w:val="TableRow"/>
              <w:rPr>
                <w:sz w:val="22"/>
                <w:szCs w:val="22"/>
              </w:rPr>
            </w:pPr>
            <w:r w:rsidRPr="002C1170">
              <w:rPr>
                <w:sz w:val="18"/>
                <w:szCs w:val="18"/>
              </w:rPr>
              <w:t>2: Gaps from lockdown</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4" w14:textId="3EEDEE0B">
            <w:pPr>
              <w:pStyle w:val="TableRowCentered"/>
              <w:jc w:val="left"/>
              <w:rPr>
                <w:sz w:val="22"/>
                <w:szCs w:val="22"/>
              </w:rPr>
            </w:pPr>
            <w:r>
              <w:rPr>
                <w:sz w:val="22"/>
                <w:szCs w:val="22"/>
              </w:rPr>
              <w:t xml:space="preserve">Covid-19 lockdowns </w:t>
            </w:r>
            <w:r w:rsidR="00572F58">
              <w:rPr>
                <w:sz w:val="22"/>
                <w:szCs w:val="22"/>
              </w:rPr>
              <w:t xml:space="preserve">are still having a </w:t>
            </w:r>
            <w:r>
              <w:rPr>
                <w:sz w:val="22"/>
                <w:szCs w:val="22"/>
              </w:rPr>
              <w:t>negative</w:t>
            </w:r>
            <w:r w:rsidR="00572F58">
              <w:rPr>
                <w:sz w:val="22"/>
                <w:szCs w:val="22"/>
              </w:rPr>
              <w:t xml:space="preserve"> impact. This can be knowledge and skills and social communication. </w:t>
            </w:r>
            <w:r>
              <w:rPr>
                <w:sz w:val="22"/>
                <w:szCs w:val="22"/>
              </w:rPr>
              <w:t xml:space="preserve"> </w:t>
            </w:r>
          </w:p>
        </w:tc>
      </w:tr>
      <w:tr w:rsidR="00DE59F6" w14:paraId="2A7D54F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6" w14:textId="4A606DFA">
            <w:pPr>
              <w:pStyle w:val="TableRow"/>
              <w:rPr>
                <w:sz w:val="22"/>
                <w:szCs w:val="22"/>
              </w:rPr>
            </w:pPr>
            <w:r w:rsidRPr="002C1170">
              <w:rPr>
                <w:sz w:val="18"/>
                <w:szCs w:val="18"/>
              </w:rPr>
              <w:t>3: SEMH needs</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7" w14:textId="5E8CF4C8">
            <w:pPr>
              <w:pStyle w:val="TableRowCentered"/>
              <w:jc w:val="left"/>
              <w:rPr>
                <w:sz w:val="22"/>
                <w:szCs w:val="22"/>
              </w:rPr>
            </w:pPr>
            <w:r>
              <w:rPr>
                <w:sz w:val="22"/>
                <w:szCs w:val="22"/>
              </w:rPr>
              <w:t>For some children, their social, emotional and mental health (SEMH) needs negatively affect their learning.</w:t>
            </w:r>
          </w:p>
        </w:tc>
      </w:tr>
      <w:tr w:rsidR="00DE59F6" w14:paraId="3F1AE391"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BDC4448" w14:textId="30CE9399">
            <w:pPr>
              <w:pStyle w:val="TableRow"/>
              <w:rPr>
                <w:sz w:val="22"/>
                <w:szCs w:val="22"/>
              </w:rPr>
            </w:pPr>
            <w:r w:rsidRPr="002C1170">
              <w:rPr>
                <w:sz w:val="18"/>
                <w:szCs w:val="18"/>
              </w:rPr>
              <w:t>4: Parenting support</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572F58" w14:paraId="3C3457D9" w14:textId="5E189D15">
            <w:pPr>
              <w:pStyle w:val="TableRowCentered"/>
              <w:jc w:val="left"/>
              <w:rPr>
                <w:sz w:val="22"/>
                <w:szCs w:val="22"/>
              </w:rPr>
            </w:pPr>
            <w:r>
              <w:rPr>
                <w:iCs/>
                <w:sz w:val="22"/>
              </w:rPr>
              <w:t>Limited</w:t>
            </w:r>
            <w:r w:rsidR="00DE59F6">
              <w:rPr>
                <w:iCs/>
                <w:sz w:val="22"/>
              </w:rPr>
              <w:t xml:space="preserve"> parental support and their lack of knowledge about how to provide such support for their children are barriers to the progress of some children.</w:t>
            </w:r>
          </w:p>
        </w:tc>
      </w:tr>
      <w:tr w:rsidR="00DE59F6" w14:paraId="2A7D54FB"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9" w14:textId="7DC5283E">
            <w:pPr>
              <w:pStyle w:val="TableRow"/>
              <w:rPr>
                <w:sz w:val="22"/>
                <w:szCs w:val="22"/>
              </w:rPr>
            </w:pPr>
            <w:r w:rsidRPr="002C1170">
              <w:rPr>
                <w:sz w:val="18"/>
                <w:szCs w:val="18"/>
              </w:rPr>
              <w:t>5: Poor attendance</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E59F6" w:rsidP="00DE59F6" w:rsidRDefault="00DE59F6" w14:paraId="2A7D54FA" w14:textId="6475BF37">
            <w:pPr>
              <w:pStyle w:val="TableRowCentered"/>
              <w:jc w:val="left"/>
              <w:rPr>
                <w:iCs/>
                <w:sz w:val="22"/>
              </w:rPr>
            </w:pPr>
            <w:r>
              <w:rPr>
                <w:iCs/>
                <w:sz w:val="22"/>
              </w:rPr>
              <w:t>Poor attendance and punctuality are barriers for some children.</w:t>
            </w:r>
          </w:p>
        </w:tc>
      </w:tr>
    </w:tbl>
    <w:p w:rsidR="00E66558" w:rsidRDefault="009D71E8" w14:paraId="2A7D54FF" w14:textId="77777777">
      <w:pPr>
        <w:pStyle w:val="Heading2"/>
        <w:spacing w:before="600"/>
      </w:pPr>
      <w:bookmarkStart w:name="_Toc443397160" w:id="17"/>
      <w:bookmarkEnd w:id="16"/>
      <w:r>
        <w:t xml:space="preserve">Intended outcomes </w:t>
      </w:r>
    </w:p>
    <w:p w:rsidRPr="00956A44" w:rsidR="00E66558" w:rsidRDefault="009D71E8" w14:paraId="2A7D5500" w14:textId="7CB9DF45">
      <w:pPr>
        <w:rPr>
          <w:color w:val="FF0000"/>
          <w:sz w:val="22"/>
          <w:szCs w:val="22"/>
        </w:rPr>
      </w:pPr>
      <w:r w:rsidRPr="00956A44">
        <w:rPr>
          <w:color w:val="auto"/>
          <w:sz w:val="22"/>
          <w:szCs w:val="22"/>
        </w:rPr>
        <w:t xml:space="preserve">This explains the outcomes we are aiming for </w:t>
      </w:r>
      <w:r w:rsidRPr="00956A44">
        <w:rPr>
          <w:b/>
          <w:bCs/>
          <w:color w:val="auto"/>
          <w:sz w:val="22"/>
          <w:szCs w:val="22"/>
        </w:rPr>
        <w:t>by the end of our current strategy plan</w:t>
      </w:r>
      <w:r w:rsidR="00C51F41">
        <w:rPr>
          <w:b/>
          <w:bCs/>
          <w:color w:val="auto"/>
          <w:sz w:val="22"/>
          <w:szCs w:val="22"/>
        </w:rPr>
        <w:t xml:space="preserve"> (202</w:t>
      </w:r>
      <w:r w:rsidR="00572F58">
        <w:rPr>
          <w:b/>
          <w:bCs/>
          <w:color w:val="auto"/>
          <w:sz w:val="22"/>
          <w:szCs w:val="22"/>
        </w:rPr>
        <w:t>4</w:t>
      </w:r>
      <w:r w:rsidR="00C51F41">
        <w:rPr>
          <w:b/>
          <w:bCs/>
          <w:color w:val="auto"/>
          <w:sz w:val="22"/>
          <w:szCs w:val="22"/>
        </w:rPr>
        <w:t xml:space="preserve"> – 202</w:t>
      </w:r>
      <w:r w:rsidR="00572F58">
        <w:rPr>
          <w:b/>
          <w:bCs/>
          <w:color w:val="auto"/>
          <w:sz w:val="22"/>
          <w:szCs w:val="22"/>
        </w:rPr>
        <w:t>7</w:t>
      </w:r>
      <w:r w:rsidR="00C51F41">
        <w:rPr>
          <w:b/>
          <w:bCs/>
          <w:color w:val="auto"/>
          <w:sz w:val="22"/>
          <w:szCs w:val="22"/>
        </w:rPr>
        <w:t>)</w:t>
      </w:r>
      <w:r w:rsidRPr="00956A44">
        <w:rPr>
          <w:color w:val="auto"/>
          <w:sz w:val="22"/>
          <w:szCs w:val="22"/>
        </w:rPr>
        <w:t>, and how we will measure whether they have been achieved.</w:t>
      </w:r>
      <w:r w:rsidRPr="00956A44" w:rsidR="006D535E">
        <w:rPr>
          <w:color w:val="auto"/>
          <w:sz w:val="22"/>
          <w:szCs w:val="22"/>
        </w:rPr>
        <w:t xml:space="preserve">  </w:t>
      </w:r>
    </w:p>
    <w:p w:rsidRPr="002C1170" w:rsidR="009D339C" w:rsidRDefault="009D339C" w14:paraId="1938452A" w14:textId="5AA08ACD">
      <w:pPr>
        <w:rPr>
          <w:b/>
          <w:bCs/>
          <w:color w:val="auto"/>
          <w:sz w:val="22"/>
          <w:szCs w:val="22"/>
        </w:rPr>
      </w:pPr>
      <w:r w:rsidRPr="002C1170">
        <w:rPr>
          <w:b/>
          <w:bCs/>
          <w:color w:val="auto"/>
          <w:sz w:val="22"/>
          <w:szCs w:val="22"/>
        </w:rPr>
        <w:t>Key Stage 1 Attainment:</w:t>
      </w:r>
    </w:p>
    <w:p w:rsidRPr="002C1170" w:rsidR="009D339C" w:rsidP="002C1170" w:rsidRDefault="009D339C" w14:paraId="5BF9BEBA" w14:textId="01199161">
      <w:pPr>
        <w:pStyle w:val="ListParagraph"/>
        <w:numPr>
          <w:ilvl w:val="0"/>
          <w:numId w:val="20"/>
        </w:numPr>
        <w:rPr>
          <w:color w:val="auto"/>
          <w:sz w:val="22"/>
          <w:szCs w:val="22"/>
        </w:rPr>
      </w:pPr>
      <w:r w:rsidRPr="002C1170">
        <w:rPr>
          <w:color w:val="auto"/>
          <w:sz w:val="22"/>
          <w:szCs w:val="22"/>
        </w:rPr>
        <w:t xml:space="preserve">100% PP children pass the phonics screening check in Year 1 </w:t>
      </w:r>
    </w:p>
    <w:p w:rsidRPr="002C1170" w:rsidR="009D339C" w:rsidP="002C1170" w:rsidRDefault="00974852" w14:paraId="00EF72BA" w14:textId="53A6235E">
      <w:pPr>
        <w:pStyle w:val="ListParagraph"/>
        <w:numPr>
          <w:ilvl w:val="0"/>
          <w:numId w:val="20"/>
        </w:numPr>
        <w:rPr>
          <w:color w:val="auto"/>
          <w:sz w:val="22"/>
          <w:szCs w:val="22"/>
        </w:rPr>
      </w:pPr>
      <w:r>
        <w:rPr>
          <w:color w:val="auto"/>
          <w:sz w:val="22"/>
          <w:szCs w:val="22"/>
        </w:rPr>
        <w:t>60</w:t>
      </w:r>
      <w:r w:rsidRPr="002C1170" w:rsidR="009D339C">
        <w:rPr>
          <w:color w:val="auto"/>
          <w:sz w:val="22"/>
          <w:szCs w:val="22"/>
        </w:rPr>
        <w:t>% PP children achieve Expected standard or above in reading, writing and maths</w:t>
      </w:r>
    </w:p>
    <w:p w:rsidRPr="002C1170" w:rsidR="009D339C" w:rsidRDefault="009D339C" w14:paraId="107CDA98" w14:textId="2D4E8D64">
      <w:pPr>
        <w:rPr>
          <w:b/>
          <w:bCs/>
          <w:color w:val="auto"/>
          <w:sz w:val="22"/>
          <w:szCs w:val="22"/>
        </w:rPr>
      </w:pPr>
      <w:r w:rsidRPr="002C1170">
        <w:rPr>
          <w:b/>
          <w:bCs/>
          <w:color w:val="auto"/>
          <w:sz w:val="22"/>
          <w:szCs w:val="22"/>
        </w:rPr>
        <w:t>Key Stage 2 Attainment:</w:t>
      </w:r>
    </w:p>
    <w:p w:rsidRPr="002C1170" w:rsidR="009D339C" w:rsidP="002C1170" w:rsidRDefault="00974852" w14:paraId="16248DFF" w14:textId="292149D0">
      <w:pPr>
        <w:pStyle w:val="ListParagraph"/>
        <w:numPr>
          <w:ilvl w:val="0"/>
          <w:numId w:val="21"/>
        </w:numPr>
        <w:rPr>
          <w:color w:val="auto"/>
          <w:sz w:val="22"/>
          <w:szCs w:val="22"/>
        </w:rPr>
      </w:pPr>
      <w:r>
        <w:rPr>
          <w:color w:val="auto"/>
          <w:sz w:val="22"/>
          <w:szCs w:val="22"/>
        </w:rPr>
        <w:t>100</w:t>
      </w:r>
      <w:r w:rsidRPr="002C1170" w:rsidR="009D339C">
        <w:rPr>
          <w:color w:val="auto"/>
          <w:sz w:val="22"/>
          <w:szCs w:val="22"/>
        </w:rPr>
        <w:t>% PP children achieve the expected standard or above in reading, writing and maths</w:t>
      </w:r>
    </w:p>
    <w:p w:rsidR="002C1170" w:rsidP="002C1170" w:rsidRDefault="009D339C" w14:paraId="5C164937" w14:textId="1C8A75F3">
      <w:pPr>
        <w:suppressAutoHyphens w:val="0"/>
        <w:spacing w:after="0" w:line="240" w:lineRule="auto"/>
        <w:rPr>
          <w:b/>
          <w:bCs/>
          <w:color w:val="auto"/>
          <w:sz w:val="22"/>
          <w:szCs w:val="22"/>
        </w:rPr>
      </w:pPr>
      <w:r w:rsidRPr="002C1170">
        <w:rPr>
          <w:b/>
          <w:bCs/>
          <w:color w:val="auto"/>
          <w:sz w:val="22"/>
          <w:szCs w:val="22"/>
        </w:rPr>
        <w:t>All PP children:</w:t>
      </w:r>
    </w:p>
    <w:p w:rsidR="002C1170" w:rsidP="002C1170" w:rsidRDefault="002C1170" w14:paraId="06DBB59C" w14:textId="77777777">
      <w:pPr>
        <w:suppressAutoHyphens w:val="0"/>
        <w:spacing w:after="0" w:line="240" w:lineRule="auto"/>
        <w:rPr>
          <w:b/>
          <w:bCs/>
          <w:color w:val="auto"/>
          <w:sz w:val="22"/>
          <w:szCs w:val="22"/>
        </w:rPr>
      </w:pPr>
    </w:p>
    <w:p w:rsidRPr="002C1170" w:rsidR="002C1170" w:rsidP="002C1170" w:rsidRDefault="002C1170" w14:paraId="43CD656B" w14:textId="77777777">
      <w:pPr>
        <w:pStyle w:val="ListParagraph"/>
        <w:numPr>
          <w:ilvl w:val="0"/>
          <w:numId w:val="21"/>
        </w:numPr>
        <w:suppressAutoHyphens w:val="0"/>
        <w:spacing w:after="0" w:line="240" w:lineRule="auto"/>
        <w:rPr>
          <w:b/>
          <w:bCs/>
          <w:color w:val="auto"/>
          <w:sz w:val="22"/>
          <w:szCs w:val="22"/>
        </w:rPr>
      </w:pPr>
      <w:r w:rsidRPr="002C1170">
        <w:rPr>
          <w:color w:val="auto"/>
          <w:sz w:val="22"/>
          <w:szCs w:val="22"/>
        </w:rPr>
        <w:t>Average a</w:t>
      </w:r>
      <w:r w:rsidRPr="002C1170" w:rsidR="009D339C">
        <w:rPr>
          <w:color w:val="auto"/>
          <w:sz w:val="22"/>
          <w:szCs w:val="22"/>
        </w:rPr>
        <w:t xml:space="preserve">ttendance </w:t>
      </w:r>
      <w:r w:rsidRPr="002C1170">
        <w:rPr>
          <w:color w:val="auto"/>
          <w:sz w:val="22"/>
          <w:szCs w:val="22"/>
        </w:rPr>
        <w:t>for PP children is in line with non-PP children</w:t>
      </w:r>
      <w:r>
        <w:rPr>
          <w:color w:val="auto"/>
          <w:sz w:val="22"/>
          <w:szCs w:val="22"/>
        </w:rPr>
        <w:t xml:space="preserve"> – above 97%</w:t>
      </w:r>
    </w:p>
    <w:p w:rsidRPr="002C1170" w:rsidR="002C1170" w:rsidP="002C1170" w:rsidRDefault="002C1170" w14:paraId="2F81199E" w14:textId="77777777">
      <w:pPr>
        <w:suppressAutoHyphens w:val="0"/>
        <w:spacing w:after="0" w:line="240" w:lineRule="auto"/>
        <w:rPr>
          <w:color w:val="000000" w:themeColor="text1"/>
          <w:sz w:val="22"/>
          <w:szCs w:val="22"/>
        </w:rPr>
      </w:pPr>
    </w:p>
    <w:p w:rsidRPr="002C1170" w:rsidR="002C1170" w:rsidP="002C1170" w:rsidRDefault="002C1170" w14:paraId="64E6CCB8" w14:textId="1FC7C0B5">
      <w:pPr>
        <w:suppressAutoHyphens w:val="0"/>
        <w:spacing w:after="0" w:line="240" w:lineRule="auto"/>
        <w:rPr>
          <w:b/>
          <w:bCs/>
          <w:color w:val="000000" w:themeColor="text1"/>
          <w:sz w:val="22"/>
          <w:szCs w:val="22"/>
        </w:rPr>
      </w:pPr>
      <w:r w:rsidRPr="002C1170">
        <w:rPr>
          <w:b/>
          <w:bCs/>
          <w:color w:val="000000" w:themeColor="text1"/>
          <w:sz w:val="22"/>
          <w:szCs w:val="22"/>
        </w:rPr>
        <w:t>Additional provision for all PP children:</w:t>
      </w:r>
    </w:p>
    <w:p w:rsidRPr="002C1170" w:rsidR="002C1170" w:rsidP="002C1170" w:rsidRDefault="002C1170" w14:paraId="4D38A763" w14:textId="77777777">
      <w:pPr>
        <w:suppressAutoHyphens w:val="0"/>
        <w:spacing w:after="0" w:line="240" w:lineRule="auto"/>
        <w:rPr>
          <w:color w:val="000000" w:themeColor="text1"/>
          <w:sz w:val="22"/>
          <w:szCs w:val="22"/>
        </w:rPr>
      </w:pPr>
    </w:p>
    <w:p w:rsidRPr="00DE59F6" w:rsidR="002C1170" w:rsidP="002C1170" w:rsidRDefault="002C1170" w14:paraId="70E34F26" w14:textId="04365771">
      <w:pPr>
        <w:pStyle w:val="ListParagraph"/>
        <w:numPr>
          <w:ilvl w:val="0"/>
          <w:numId w:val="21"/>
        </w:numPr>
        <w:suppressAutoHyphens w:val="0"/>
        <w:spacing w:after="0" w:line="240" w:lineRule="auto"/>
        <w:rPr>
          <w:b/>
          <w:bCs/>
          <w:color w:val="auto"/>
          <w:sz w:val="22"/>
          <w:szCs w:val="22"/>
        </w:rPr>
      </w:pPr>
      <w:r w:rsidRPr="002C1170">
        <w:rPr>
          <w:color w:val="000000" w:themeColor="text1"/>
          <w:sz w:val="22"/>
          <w:szCs w:val="22"/>
        </w:rPr>
        <w:t>Targeted provision provides opportunities for children to enjoy wider opportunities that they would not otherwise experience.</w:t>
      </w:r>
    </w:p>
    <w:p w:rsidRPr="002C1170" w:rsidR="00DE59F6" w:rsidP="002C1170" w:rsidRDefault="00DE59F6" w14:paraId="33C54146" w14:textId="1A8E1068">
      <w:pPr>
        <w:pStyle w:val="ListParagraph"/>
        <w:numPr>
          <w:ilvl w:val="0"/>
          <w:numId w:val="21"/>
        </w:numPr>
        <w:suppressAutoHyphens w:val="0"/>
        <w:spacing w:after="0" w:line="240" w:lineRule="auto"/>
        <w:rPr>
          <w:b/>
          <w:bCs/>
          <w:color w:val="auto"/>
          <w:sz w:val="22"/>
          <w:szCs w:val="22"/>
        </w:rPr>
      </w:pPr>
      <w:r>
        <w:rPr>
          <w:color w:val="000000" w:themeColor="text1"/>
          <w:sz w:val="22"/>
          <w:szCs w:val="22"/>
        </w:rPr>
        <w:t>PP children report increased well-being and ability to self-regulate their feelings owing to the pastoral support and investment in well-being support for PP children with SEMH needs.</w:t>
      </w:r>
    </w:p>
    <w:p w:rsidR="002C1170" w:rsidP="002C1170" w:rsidRDefault="002C1170" w14:paraId="566434DB" w14:textId="77777777">
      <w:pPr>
        <w:suppressAutoHyphens w:val="0"/>
        <w:spacing w:after="0" w:line="240" w:lineRule="auto"/>
        <w:rPr>
          <w:color w:val="FF0000"/>
          <w:sz w:val="22"/>
          <w:szCs w:val="22"/>
        </w:rPr>
      </w:pPr>
    </w:p>
    <w:p w:rsidR="002C1170" w:rsidP="002C1170" w:rsidRDefault="002C1170" w14:paraId="1D09232F" w14:textId="2A809F9D">
      <w:pPr>
        <w:suppressAutoHyphens w:val="0"/>
        <w:spacing w:after="0" w:line="240" w:lineRule="auto"/>
        <w:rPr>
          <w:color w:val="000000" w:themeColor="text1"/>
          <w:sz w:val="22"/>
          <w:szCs w:val="22"/>
        </w:rPr>
      </w:pPr>
      <w:r w:rsidRPr="002C1170">
        <w:rPr>
          <w:color w:val="000000" w:themeColor="text1"/>
          <w:sz w:val="22"/>
          <w:szCs w:val="22"/>
        </w:rPr>
        <w:t xml:space="preserve">The following table sets out the range of interventions and wider opportunities we will provide, </w:t>
      </w:r>
      <w:proofErr w:type="gramStart"/>
      <w:r w:rsidRPr="002C1170">
        <w:rPr>
          <w:color w:val="000000" w:themeColor="text1"/>
          <w:sz w:val="22"/>
          <w:szCs w:val="22"/>
        </w:rPr>
        <w:t>in order to</w:t>
      </w:r>
      <w:proofErr w:type="gramEnd"/>
      <w:r w:rsidRPr="002C1170">
        <w:rPr>
          <w:color w:val="000000" w:themeColor="text1"/>
          <w:sz w:val="22"/>
          <w:szCs w:val="22"/>
        </w:rPr>
        <w:t xml:space="preserve"> address the </w:t>
      </w:r>
      <w:r>
        <w:rPr>
          <w:color w:val="000000" w:themeColor="text1"/>
          <w:sz w:val="22"/>
          <w:szCs w:val="22"/>
        </w:rPr>
        <w:t xml:space="preserve">five </w:t>
      </w:r>
      <w:r w:rsidRPr="002C1170">
        <w:rPr>
          <w:color w:val="000000" w:themeColor="text1"/>
          <w:sz w:val="22"/>
          <w:szCs w:val="22"/>
        </w:rPr>
        <w:t>challenges outlined in the ‘Challenges’ section above.</w:t>
      </w:r>
    </w:p>
    <w:p w:rsidR="002C1170" w:rsidP="002C1170" w:rsidRDefault="002C1170" w14:paraId="0A489415" w14:textId="77777777">
      <w:pPr>
        <w:suppressAutoHyphens w:val="0"/>
        <w:spacing w:after="0" w:line="240" w:lineRule="auto"/>
        <w:rPr>
          <w:color w:val="000000" w:themeColor="text1"/>
          <w:sz w:val="22"/>
          <w:szCs w:val="22"/>
        </w:rPr>
      </w:pPr>
    </w:p>
    <w:p w:rsidR="002C1170" w:rsidP="002C1170" w:rsidRDefault="002C1170" w14:paraId="0FE13FBC" w14:textId="77777777">
      <w:pPr>
        <w:suppressAutoHyphens w:val="0"/>
        <w:spacing w:after="0" w:line="240" w:lineRule="auto"/>
        <w:rPr>
          <w:color w:val="FF0000"/>
          <w:sz w:val="22"/>
          <w:szCs w:val="22"/>
        </w:rPr>
      </w:pPr>
    </w:p>
    <w:p w:rsidR="002C1170" w:rsidP="002C1170" w:rsidRDefault="002C1170" w14:paraId="36837EE0" w14:textId="77777777">
      <w:pPr>
        <w:suppressAutoHyphens w:val="0"/>
        <w:spacing w:after="0" w:line="240" w:lineRule="auto"/>
        <w:rPr>
          <w:color w:val="FF0000"/>
          <w:sz w:val="22"/>
          <w:szCs w:val="22"/>
        </w:rPr>
      </w:pPr>
    </w:p>
    <w:tbl>
      <w:tblPr>
        <w:tblStyle w:val="TableGrid"/>
        <w:tblW w:w="0" w:type="auto"/>
        <w:tblLook w:val="04A0" w:firstRow="1" w:lastRow="0" w:firstColumn="1" w:lastColumn="0" w:noHBand="0" w:noVBand="1"/>
      </w:tblPr>
      <w:tblGrid>
        <w:gridCol w:w="2371"/>
        <w:gridCol w:w="2371"/>
        <w:gridCol w:w="2372"/>
        <w:gridCol w:w="2372"/>
      </w:tblGrid>
      <w:tr w:rsidR="002C1170" w:rsidTr="00DE59F6" w14:paraId="650FF21C" w14:textId="77777777">
        <w:tc>
          <w:tcPr>
            <w:tcW w:w="2371" w:type="dxa"/>
            <w:shd w:val="clear" w:color="auto" w:fill="DBE5F1" w:themeFill="accent1" w:themeFillTint="33"/>
          </w:tcPr>
          <w:p w:rsidRPr="00DE59F6" w:rsidR="002C1170" w:rsidP="005665A5" w:rsidRDefault="002C1170" w14:paraId="6DA7217A" w14:textId="7AE6FE78">
            <w:pPr>
              <w:rPr>
                <w:b/>
                <w:bCs/>
                <w:color w:val="000000" w:themeColor="text1"/>
                <w:sz w:val="22"/>
                <w:szCs w:val="22"/>
              </w:rPr>
            </w:pPr>
            <w:r w:rsidRPr="00DE59F6">
              <w:rPr>
                <w:b/>
                <w:bCs/>
                <w:color w:val="000000" w:themeColor="text1"/>
                <w:sz w:val="22"/>
                <w:szCs w:val="22"/>
              </w:rPr>
              <w:lastRenderedPageBreak/>
              <w:t>Challenge</w:t>
            </w:r>
          </w:p>
        </w:tc>
        <w:tc>
          <w:tcPr>
            <w:tcW w:w="2371" w:type="dxa"/>
            <w:shd w:val="clear" w:color="auto" w:fill="DBE5F1" w:themeFill="accent1" w:themeFillTint="33"/>
          </w:tcPr>
          <w:p w:rsidRPr="00DE59F6" w:rsidR="002C1170" w:rsidP="005665A5" w:rsidRDefault="001F7FC2" w14:paraId="3FBC37D0" w14:textId="091EF003">
            <w:pPr>
              <w:rPr>
                <w:b/>
                <w:bCs/>
                <w:color w:val="000000" w:themeColor="text1"/>
                <w:sz w:val="22"/>
                <w:szCs w:val="22"/>
              </w:rPr>
            </w:pPr>
            <w:r>
              <w:rPr>
                <w:b/>
                <w:bCs/>
                <w:color w:val="000000" w:themeColor="text1"/>
                <w:sz w:val="22"/>
                <w:szCs w:val="22"/>
              </w:rPr>
              <w:t>Provision in place</w:t>
            </w:r>
          </w:p>
        </w:tc>
        <w:tc>
          <w:tcPr>
            <w:tcW w:w="2372" w:type="dxa"/>
            <w:shd w:val="clear" w:color="auto" w:fill="DBE5F1" w:themeFill="accent1" w:themeFillTint="33"/>
          </w:tcPr>
          <w:p w:rsidRPr="00DE59F6" w:rsidR="002C1170" w:rsidP="005665A5" w:rsidRDefault="002C1170" w14:paraId="32B5EF05" w14:textId="15C1E1F7">
            <w:pPr>
              <w:rPr>
                <w:b/>
                <w:bCs/>
                <w:color w:val="000000" w:themeColor="text1"/>
                <w:sz w:val="22"/>
                <w:szCs w:val="22"/>
              </w:rPr>
            </w:pPr>
            <w:r w:rsidRPr="00DE59F6">
              <w:rPr>
                <w:b/>
                <w:bCs/>
                <w:color w:val="000000" w:themeColor="text1"/>
                <w:sz w:val="22"/>
                <w:szCs w:val="22"/>
              </w:rPr>
              <w:t>Frequency</w:t>
            </w:r>
          </w:p>
        </w:tc>
        <w:tc>
          <w:tcPr>
            <w:tcW w:w="2372" w:type="dxa"/>
            <w:shd w:val="clear" w:color="auto" w:fill="DBE5F1" w:themeFill="accent1" w:themeFillTint="33"/>
          </w:tcPr>
          <w:p w:rsidRPr="00DE59F6" w:rsidR="002C1170" w:rsidP="005665A5" w:rsidRDefault="008D24F2" w14:paraId="089F5F19" w14:textId="2E513BF7">
            <w:pPr>
              <w:rPr>
                <w:b/>
                <w:bCs/>
                <w:color w:val="000000" w:themeColor="text1"/>
                <w:sz w:val="22"/>
                <w:szCs w:val="22"/>
              </w:rPr>
            </w:pPr>
            <w:r>
              <w:rPr>
                <w:b/>
                <w:bCs/>
                <w:color w:val="000000" w:themeColor="text1"/>
                <w:sz w:val="22"/>
                <w:szCs w:val="22"/>
              </w:rPr>
              <w:t xml:space="preserve">Impact and </w:t>
            </w:r>
            <w:r w:rsidRPr="00DE59F6" w:rsidR="002C1170">
              <w:rPr>
                <w:b/>
                <w:bCs/>
                <w:color w:val="000000" w:themeColor="text1"/>
                <w:sz w:val="22"/>
                <w:szCs w:val="22"/>
              </w:rPr>
              <w:t>Progress Measures</w:t>
            </w:r>
          </w:p>
        </w:tc>
      </w:tr>
      <w:tr w:rsidR="002C1170" w:rsidTr="005665A5" w14:paraId="594948B2" w14:textId="77777777">
        <w:tc>
          <w:tcPr>
            <w:tcW w:w="2371" w:type="dxa"/>
          </w:tcPr>
          <w:p w:rsidRPr="00DE59F6" w:rsidR="002C1170" w:rsidP="005665A5" w:rsidRDefault="00DE59F6" w14:paraId="2FC80692" w14:textId="34F725BE">
            <w:pPr>
              <w:rPr>
                <w:color w:val="000000" w:themeColor="text1"/>
                <w:sz w:val="22"/>
                <w:szCs w:val="22"/>
              </w:rPr>
            </w:pPr>
            <w:r>
              <w:rPr>
                <w:color w:val="000000" w:themeColor="text1"/>
                <w:sz w:val="22"/>
                <w:szCs w:val="22"/>
              </w:rPr>
              <w:t xml:space="preserve">1: </w:t>
            </w:r>
            <w:r w:rsidR="00974852">
              <w:rPr>
                <w:color w:val="000000" w:themeColor="text1"/>
                <w:sz w:val="22"/>
                <w:szCs w:val="22"/>
              </w:rPr>
              <w:t>Speech and Language</w:t>
            </w:r>
          </w:p>
        </w:tc>
        <w:tc>
          <w:tcPr>
            <w:tcW w:w="2371" w:type="dxa"/>
          </w:tcPr>
          <w:p w:rsidRPr="00DE59F6" w:rsidR="002C1170" w:rsidP="005665A5" w:rsidRDefault="00974852" w14:paraId="27B0E62F" w14:textId="21BCD18F">
            <w:pPr>
              <w:rPr>
                <w:color w:val="000000" w:themeColor="text1"/>
                <w:sz w:val="22"/>
                <w:szCs w:val="22"/>
              </w:rPr>
            </w:pPr>
            <w:r>
              <w:rPr>
                <w:color w:val="000000" w:themeColor="text1"/>
                <w:sz w:val="22"/>
                <w:szCs w:val="22"/>
              </w:rPr>
              <w:t>Contact with external support to administer sessions through phonics and personalised programs.</w:t>
            </w:r>
          </w:p>
        </w:tc>
        <w:tc>
          <w:tcPr>
            <w:tcW w:w="2372" w:type="dxa"/>
          </w:tcPr>
          <w:p w:rsidR="002C1170" w:rsidP="005665A5" w:rsidRDefault="00DE59F6" w14:paraId="5F3780BE" w14:textId="77777777">
            <w:pPr>
              <w:rPr>
                <w:color w:val="000000" w:themeColor="text1"/>
                <w:sz w:val="22"/>
                <w:szCs w:val="22"/>
              </w:rPr>
            </w:pPr>
            <w:r>
              <w:rPr>
                <w:color w:val="000000" w:themeColor="text1"/>
                <w:sz w:val="22"/>
                <w:szCs w:val="22"/>
              </w:rPr>
              <w:t>Twice weekly interventions</w:t>
            </w:r>
          </w:p>
          <w:p w:rsidRPr="00DE59F6" w:rsidR="00974852" w:rsidP="005665A5" w:rsidRDefault="00974852" w14:paraId="487B5611" w14:textId="181F9E1F">
            <w:pPr>
              <w:rPr>
                <w:color w:val="000000" w:themeColor="text1"/>
                <w:sz w:val="22"/>
                <w:szCs w:val="22"/>
              </w:rPr>
            </w:pPr>
            <w:r>
              <w:rPr>
                <w:color w:val="000000" w:themeColor="text1"/>
                <w:sz w:val="22"/>
                <w:szCs w:val="22"/>
              </w:rPr>
              <w:t>Daily phonics for EYFS and KS1</w:t>
            </w:r>
          </w:p>
        </w:tc>
        <w:tc>
          <w:tcPr>
            <w:tcW w:w="2372" w:type="dxa"/>
          </w:tcPr>
          <w:p w:rsidRPr="00DE59F6" w:rsidR="002C1170" w:rsidP="005665A5" w:rsidRDefault="00DE59F6" w14:paraId="3EA19E78" w14:textId="28976DCE">
            <w:pPr>
              <w:rPr>
                <w:color w:val="000000" w:themeColor="text1"/>
                <w:sz w:val="22"/>
                <w:szCs w:val="22"/>
              </w:rPr>
            </w:pPr>
            <w:r>
              <w:rPr>
                <w:color w:val="000000" w:themeColor="text1"/>
                <w:sz w:val="22"/>
                <w:szCs w:val="22"/>
              </w:rPr>
              <w:t xml:space="preserve">Half termly reviews of </w:t>
            </w:r>
            <w:r w:rsidR="00974852">
              <w:rPr>
                <w:color w:val="000000" w:themeColor="text1"/>
                <w:sz w:val="22"/>
                <w:szCs w:val="22"/>
              </w:rPr>
              <w:t>progress and reports from SP</w:t>
            </w:r>
            <w:r w:rsidR="00693E0F">
              <w:rPr>
                <w:color w:val="000000" w:themeColor="text1"/>
                <w:sz w:val="22"/>
                <w:szCs w:val="22"/>
              </w:rPr>
              <w:t xml:space="preserve"> </w:t>
            </w:r>
            <w:r w:rsidR="00974852">
              <w:rPr>
                <w:color w:val="000000" w:themeColor="text1"/>
                <w:sz w:val="22"/>
                <w:szCs w:val="22"/>
              </w:rPr>
              <w:t>and Lang therapist</w:t>
            </w:r>
          </w:p>
        </w:tc>
      </w:tr>
      <w:tr w:rsidR="00DE59F6" w:rsidTr="005665A5" w14:paraId="50C93CCD" w14:textId="77777777">
        <w:tc>
          <w:tcPr>
            <w:tcW w:w="2371" w:type="dxa"/>
          </w:tcPr>
          <w:p w:rsidR="00DE59F6" w:rsidP="005665A5" w:rsidRDefault="00B1279E" w14:paraId="240FEE26" w14:textId="73113B58">
            <w:pPr>
              <w:rPr>
                <w:color w:val="000000" w:themeColor="text1"/>
                <w:sz w:val="22"/>
                <w:szCs w:val="22"/>
              </w:rPr>
            </w:pPr>
            <w:r w:rsidRPr="00B1279E">
              <w:rPr>
                <w:sz w:val="22"/>
                <w:szCs w:val="22"/>
              </w:rPr>
              <w:t>2: Gaps from lockdown</w:t>
            </w:r>
          </w:p>
        </w:tc>
        <w:tc>
          <w:tcPr>
            <w:tcW w:w="2371" w:type="dxa"/>
          </w:tcPr>
          <w:p w:rsidR="00DE59F6" w:rsidP="005665A5" w:rsidRDefault="00B1279E" w14:paraId="122FF62F" w14:textId="5DF52685">
            <w:pPr>
              <w:rPr>
                <w:color w:val="000000" w:themeColor="text1"/>
                <w:sz w:val="22"/>
                <w:szCs w:val="22"/>
              </w:rPr>
            </w:pPr>
            <w:r>
              <w:rPr>
                <w:color w:val="000000" w:themeColor="text1"/>
                <w:sz w:val="22"/>
                <w:szCs w:val="22"/>
              </w:rPr>
              <w:t>Spelling, Punctuation and Grammar support</w:t>
            </w:r>
          </w:p>
        </w:tc>
        <w:tc>
          <w:tcPr>
            <w:tcW w:w="2372" w:type="dxa"/>
          </w:tcPr>
          <w:p w:rsidR="00DE59F6" w:rsidP="005665A5" w:rsidRDefault="00B1279E" w14:paraId="55041C66" w14:textId="2CD5671E">
            <w:pPr>
              <w:rPr>
                <w:color w:val="000000" w:themeColor="text1"/>
                <w:sz w:val="22"/>
                <w:szCs w:val="22"/>
              </w:rPr>
            </w:pPr>
            <w:r>
              <w:rPr>
                <w:color w:val="000000" w:themeColor="text1"/>
                <w:sz w:val="22"/>
                <w:szCs w:val="22"/>
              </w:rPr>
              <w:t>Daily, in class support from class teacher</w:t>
            </w:r>
            <w:r w:rsidR="00693E0F">
              <w:rPr>
                <w:color w:val="000000" w:themeColor="text1"/>
                <w:sz w:val="22"/>
                <w:szCs w:val="22"/>
              </w:rPr>
              <w:t>/TA</w:t>
            </w:r>
          </w:p>
        </w:tc>
        <w:tc>
          <w:tcPr>
            <w:tcW w:w="2372" w:type="dxa"/>
          </w:tcPr>
          <w:p w:rsidR="00B1279E" w:rsidP="00693E0F" w:rsidRDefault="00B1279E" w14:paraId="19C25F28" w14:textId="11E1AB64">
            <w:pPr>
              <w:rPr>
                <w:color w:val="000000" w:themeColor="text1"/>
                <w:sz w:val="22"/>
                <w:szCs w:val="22"/>
              </w:rPr>
            </w:pPr>
            <w:r>
              <w:rPr>
                <w:color w:val="000000" w:themeColor="text1"/>
                <w:sz w:val="22"/>
                <w:szCs w:val="22"/>
              </w:rPr>
              <w:t xml:space="preserve">Half termly progress meetings. </w:t>
            </w:r>
          </w:p>
        </w:tc>
      </w:tr>
      <w:tr w:rsidR="00554556" w:rsidTr="005665A5" w14:paraId="1DDA9F05" w14:textId="77777777">
        <w:tc>
          <w:tcPr>
            <w:tcW w:w="2371" w:type="dxa"/>
          </w:tcPr>
          <w:p w:rsidR="00554556" w:rsidP="005665A5" w:rsidRDefault="00554556" w14:paraId="3E52BF73" w14:textId="538D619B">
            <w:pPr>
              <w:rPr>
                <w:color w:val="000000" w:themeColor="text1"/>
                <w:sz w:val="22"/>
                <w:szCs w:val="22"/>
              </w:rPr>
            </w:pPr>
            <w:r>
              <w:rPr>
                <w:color w:val="000000" w:themeColor="text1"/>
                <w:sz w:val="22"/>
                <w:szCs w:val="22"/>
              </w:rPr>
              <w:t>3: SEMH</w:t>
            </w:r>
          </w:p>
        </w:tc>
        <w:tc>
          <w:tcPr>
            <w:tcW w:w="2371" w:type="dxa"/>
          </w:tcPr>
          <w:p w:rsidR="00554556" w:rsidP="005665A5" w:rsidRDefault="00554556" w14:paraId="078769EF" w14:textId="65C1C381">
            <w:pPr>
              <w:rPr>
                <w:color w:val="000000" w:themeColor="text1"/>
                <w:sz w:val="22"/>
                <w:szCs w:val="22"/>
              </w:rPr>
            </w:pPr>
            <w:r>
              <w:rPr>
                <w:color w:val="000000" w:themeColor="text1"/>
                <w:sz w:val="22"/>
                <w:szCs w:val="22"/>
              </w:rPr>
              <w:t>Well-being support for PP children with SEMH barriers</w:t>
            </w:r>
          </w:p>
        </w:tc>
        <w:tc>
          <w:tcPr>
            <w:tcW w:w="2372" w:type="dxa"/>
          </w:tcPr>
          <w:p w:rsidR="00554556" w:rsidP="005665A5" w:rsidRDefault="00693E0F" w14:paraId="70F7B06A" w14:textId="6FF075E5">
            <w:pPr>
              <w:rPr>
                <w:color w:val="000000" w:themeColor="text1"/>
                <w:sz w:val="22"/>
                <w:szCs w:val="22"/>
              </w:rPr>
            </w:pPr>
            <w:r>
              <w:rPr>
                <w:color w:val="000000" w:themeColor="text1"/>
                <w:sz w:val="22"/>
                <w:szCs w:val="22"/>
              </w:rPr>
              <w:t>Weekly sessions with an ELSA</w:t>
            </w:r>
          </w:p>
        </w:tc>
        <w:tc>
          <w:tcPr>
            <w:tcW w:w="2372" w:type="dxa"/>
          </w:tcPr>
          <w:p w:rsidR="00554556" w:rsidP="00693E0F" w:rsidRDefault="00693E0F" w14:paraId="6937D45B" w14:textId="6B0E3AF8">
            <w:pPr>
              <w:rPr>
                <w:color w:val="000000" w:themeColor="text1"/>
                <w:sz w:val="22"/>
                <w:szCs w:val="22"/>
              </w:rPr>
            </w:pPr>
            <w:r>
              <w:rPr>
                <w:color w:val="000000" w:themeColor="text1"/>
                <w:sz w:val="22"/>
                <w:szCs w:val="22"/>
              </w:rPr>
              <w:t>ELSA monitors half termly and reports back to school staff</w:t>
            </w:r>
          </w:p>
        </w:tc>
      </w:tr>
      <w:tr w:rsidR="00C87BC9" w:rsidTr="005665A5" w14:paraId="1B641FDF" w14:textId="77777777">
        <w:tc>
          <w:tcPr>
            <w:tcW w:w="2371" w:type="dxa"/>
          </w:tcPr>
          <w:p w:rsidR="00C87BC9" w:rsidP="00C87BC9" w:rsidRDefault="00C87BC9" w14:paraId="0D403617" w14:textId="385B8D02">
            <w:pPr>
              <w:rPr>
                <w:color w:val="000000" w:themeColor="text1"/>
                <w:sz w:val="22"/>
                <w:szCs w:val="22"/>
              </w:rPr>
            </w:pPr>
            <w:r>
              <w:rPr>
                <w:color w:val="000000" w:themeColor="text1"/>
                <w:sz w:val="22"/>
                <w:szCs w:val="22"/>
              </w:rPr>
              <w:t xml:space="preserve">4: Parental support </w:t>
            </w:r>
          </w:p>
        </w:tc>
        <w:tc>
          <w:tcPr>
            <w:tcW w:w="2371" w:type="dxa"/>
          </w:tcPr>
          <w:p w:rsidR="00C87BC9" w:rsidP="00C87BC9" w:rsidRDefault="00693E0F" w14:paraId="7367BB70" w14:textId="5C2F1D49">
            <w:pPr>
              <w:rPr>
                <w:color w:val="000000" w:themeColor="text1"/>
                <w:sz w:val="22"/>
                <w:szCs w:val="22"/>
              </w:rPr>
            </w:pPr>
            <w:r>
              <w:rPr>
                <w:color w:val="000000" w:themeColor="text1"/>
                <w:sz w:val="22"/>
                <w:szCs w:val="22"/>
              </w:rPr>
              <w:t>Head of School is on the door at the start and end of every day – is present and ensures communication with all parents</w:t>
            </w:r>
          </w:p>
        </w:tc>
        <w:tc>
          <w:tcPr>
            <w:tcW w:w="2372" w:type="dxa"/>
          </w:tcPr>
          <w:p w:rsidR="00C87BC9" w:rsidP="00C87BC9" w:rsidRDefault="00693E0F" w14:paraId="6D8EA288" w14:textId="19889A62">
            <w:pPr>
              <w:rPr>
                <w:color w:val="000000" w:themeColor="text1"/>
                <w:sz w:val="22"/>
                <w:szCs w:val="22"/>
              </w:rPr>
            </w:pPr>
            <w:r>
              <w:rPr>
                <w:color w:val="000000" w:themeColor="text1"/>
                <w:sz w:val="22"/>
                <w:szCs w:val="22"/>
              </w:rPr>
              <w:t>Daily</w:t>
            </w:r>
          </w:p>
        </w:tc>
        <w:tc>
          <w:tcPr>
            <w:tcW w:w="2372" w:type="dxa"/>
          </w:tcPr>
          <w:p w:rsidR="00C87BC9" w:rsidP="00C87BC9" w:rsidRDefault="00693E0F" w14:paraId="420B313D" w14:textId="77777777">
            <w:pPr>
              <w:rPr>
                <w:color w:val="000000" w:themeColor="text1"/>
                <w:sz w:val="22"/>
                <w:szCs w:val="22"/>
              </w:rPr>
            </w:pPr>
            <w:r>
              <w:rPr>
                <w:color w:val="000000" w:themeColor="text1"/>
                <w:sz w:val="22"/>
                <w:szCs w:val="22"/>
              </w:rPr>
              <w:t>Half termly review for parental complaints and comments.</w:t>
            </w:r>
          </w:p>
          <w:p w:rsidR="00693E0F" w:rsidP="00C87BC9" w:rsidRDefault="00693E0F" w14:paraId="13FE3C83" w14:textId="4D24268E">
            <w:pPr>
              <w:rPr>
                <w:color w:val="000000" w:themeColor="text1"/>
                <w:sz w:val="22"/>
                <w:szCs w:val="22"/>
              </w:rPr>
            </w:pPr>
            <w:r>
              <w:rPr>
                <w:color w:val="000000" w:themeColor="text1"/>
                <w:sz w:val="22"/>
                <w:szCs w:val="22"/>
              </w:rPr>
              <w:t>My Concern checks</w:t>
            </w:r>
          </w:p>
        </w:tc>
      </w:tr>
      <w:tr w:rsidR="00C87BC9" w:rsidTr="005665A5" w14:paraId="44BFD9B8" w14:textId="77777777">
        <w:tc>
          <w:tcPr>
            <w:tcW w:w="2371" w:type="dxa"/>
          </w:tcPr>
          <w:p w:rsidR="00C87BC9" w:rsidP="00C87BC9" w:rsidRDefault="00C87BC9" w14:paraId="7166B7CC" w14:textId="0E881341">
            <w:pPr>
              <w:rPr>
                <w:color w:val="000000" w:themeColor="text1"/>
                <w:sz w:val="22"/>
                <w:szCs w:val="22"/>
              </w:rPr>
            </w:pPr>
            <w:r>
              <w:rPr>
                <w:color w:val="000000" w:themeColor="text1"/>
                <w:sz w:val="22"/>
                <w:szCs w:val="22"/>
              </w:rPr>
              <w:t>4: Parental Support</w:t>
            </w:r>
          </w:p>
        </w:tc>
        <w:tc>
          <w:tcPr>
            <w:tcW w:w="2371" w:type="dxa"/>
          </w:tcPr>
          <w:p w:rsidR="00C87BC9" w:rsidP="00C87BC9" w:rsidRDefault="00693E0F" w14:paraId="0CA61196" w14:textId="209A26C6">
            <w:pPr>
              <w:rPr>
                <w:color w:val="000000" w:themeColor="text1"/>
                <w:sz w:val="22"/>
                <w:szCs w:val="22"/>
              </w:rPr>
            </w:pPr>
            <w:r>
              <w:rPr>
                <w:color w:val="000000" w:themeColor="text1"/>
                <w:sz w:val="22"/>
                <w:szCs w:val="22"/>
              </w:rPr>
              <w:t xml:space="preserve">Lily Class </w:t>
            </w:r>
            <w:proofErr w:type="gramStart"/>
            <w:r>
              <w:rPr>
                <w:color w:val="000000" w:themeColor="text1"/>
                <w:sz w:val="22"/>
                <w:szCs w:val="22"/>
              </w:rPr>
              <w:t>open</w:t>
            </w:r>
            <w:proofErr w:type="gramEnd"/>
            <w:r>
              <w:rPr>
                <w:color w:val="000000" w:themeColor="text1"/>
                <w:sz w:val="22"/>
                <w:szCs w:val="22"/>
              </w:rPr>
              <w:t xml:space="preserve"> to all parents to allow them to join their child with the morning activity of the day.</w:t>
            </w:r>
          </w:p>
        </w:tc>
        <w:tc>
          <w:tcPr>
            <w:tcW w:w="2372" w:type="dxa"/>
          </w:tcPr>
          <w:p w:rsidR="00C87BC9" w:rsidP="00C87BC9" w:rsidRDefault="00693E0F" w14:paraId="59FD605D" w14:textId="69DEBA33">
            <w:pPr>
              <w:rPr>
                <w:color w:val="000000" w:themeColor="text1"/>
                <w:sz w:val="22"/>
                <w:szCs w:val="22"/>
              </w:rPr>
            </w:pPr>
            <w:r>
              <w:rPr>
                <w:color w:val="000000" w:themeColor="text1"/>
                <w:sz w:val="22"/>
                <w:szCs w:val="22"/>
              </w:rPr>
              <w:t>Daily</w:t>
            </w:r>
          </w:p>
        </w:tc>
        <w:tc>
          <w:tcPr>
            <w:tcW w:w="2372" w:type="dxa"/>
          </w:tcPr>
          <w:p w:rsidR="00C87BC9" w:rsidP="00C87BC9" w:rsidRDefault="00693E0F" w14:paraId="230F97D0" w14:textId="77777777">
            <w:pPr>
              <w:rPr>
                <w:color w:val="000000" w:themeColor="text1"/>
                <w:sz w:val="22"/>
                <w:szCs w:val="22"/>
              </w:rPr>
            </w:pPr>
            <w:r>
              <w:rPr>
                <w:color w:val="000000" w:themeColor="text1"/>
                <w:sz w:val="22"/>
                <w:szCs w:val="22"/>
              </w:rPr>
              <w:t>Half termly monitoring of activities and the child’s success.</w:t>
            </w:r>
          </w:p>
          <w:p w:rsidR="00693E0F" w:rsidP="00C87BC9" w:rsidRDefault="00693E0F" w14:paraId="6866A474" w14:textId="6C2A1921">
            <w:pPr>
              <w:rPr>
                <w:color w:val="000000" w:themeColor="text1"/>
                <w:sz w:val="22"/>
                <w:szCs w:val="22"/>
              </w:rPr>
            </w:pPr>
            <w:r>
              <w:rPr>
                <w:color w:val="000000" w:themeColor="text1"/>
                <w:sz w:val="22"/>
                <w:szCs w:val="22"/>
              </w:rPr>
              <w:t>My Concern checks</w:t>
            </w:r>
          </w:p>
        </w:tc>
      </w:tr>
      <w:tr w:rsidR="00C87BC9" w:rsidTr="005665A5" w14:paraId="028B4F7C" w14:textId="77777777">
        <w:tc>
          <w:tcPr>
            <w:tcW w:w="2371" w:type="dxa"/>
          </w:tcPr>
          <w:p w:rsidR="00C87BC9" w:rsidP="00C87BC9" w:rsidRDefault="00C87BC9" w14:paraId="3910E691" w14:textId="3F0D3EBC">
            <w:pPr>
              <w:rPr>
                <w:color w:val="000000" w:themeColor="text1"/>
                <w:sz w:val="22"/>
                <w:szCs w:val="22"/>
              </w:rPr>
            </w:pPr>
            <w:r>
              <w:rPr>
                <w:color w:val="000000" w:themeColor="text1"/>
                <w:sz w:val="22"/>
                <w:szCs w:val="22"/>
              </w:rPr>
              <w:t>4: Parental Support</w:t>
            </w:r>
          </w:p>
        </w:tc>
        <w:tc>
          <w:tcPr>
            <w:tcW w:w="2371" w:type="dxa"/>
          </w:tcPr>
          <w:p w:rsidR="00C87BC9" w:rsidP="00C87BC9" w:rsidRDefault="00C87BC9" w14:paraId="586A0D89" w14:textId="1DAE575C">
            <w:pPr>
              <w:rPr>
                <w:color w:val="000000" w:themeColor="text1"/>
                <w:sz w:val="22"/>
                <w:szCs w:val="22"/>
              </w:rPr>
            </w:pPr>
            <w:r>
              <w:rPr>
                <w:color w:val="000000" w:themeColor="text1"/>
                <w:sz w:val="22"/>
                <w:szCs w:val="22"/>
              </w:rPr>
              <w:t>Provision of uniform, books, equipment and food deliveries</w:t>
            </w:r>
          </w:p>
        </w:tc>
        <w:tc>
          <w:tcPr>
            <w:tcW w:w="2372" w:type="dxa"/>
          </w:tcPr>
          <w:p w:rsidR="00C87BC9" w:rsidP="00C87BC9" w:rsidRDefault="00C87BC9" w14:paraId="779617D5" w14:textId="6987783A">
            <w:pPr>
              <w:rPr>
                <w:color w:val="000000" w:themeColor="text1"/>
                <w:sz w:val="22"/>
                <w:szCs w:val="22"/>
              </w:rPr>
            </w:pPr>
            <w:r>
              <w:rPr>
                <w:color w:val="000000" w:themeColor="text1"/>
                <w:sz w:val="22"/>
                <w:szCs w:val="22"/>
              </w:rPr>
              <w:t>Termly</w:t>
            </w:r>
          </w:p>
        </w:tc>
        <w:tc>
          <w:tcPr>
            <w:tcW w:w="2372" w:type="dxa"/>
          </w:tcPr>
          <w:p w:rsidR="00693E0F" w:rsidP="00693E0F" w:rsidRDefault="00693E0F" w14:paraId="248007E9" w14:textId="77777777">
            <w:pPr>
              <w:rPr>
                <w:color w:val="000000" w:themeColor="text1"/>
                <w:sz w:val="22"/>
                <w:szCs w:val="22"/>
              </w:rPr>
            </w:pPr>
            <w:r>
              <w:rPr>
                <w:color w:val="000000" w:themeColor="text1"/>
                <w:sz w:val="22"/>
                <w:szCs w:val="22"/>
              </w:rPr>
              <w:t>Half termly monitoring of activities and the child’s success.</w:t>
            </w:r>
          </w:p>
          <w:p w:rsidR="00C87BC9" w:rsidP="00693E0F" w:rsidRDefault="00693E0F" w14:paraId="541D4921" w14:textId="5EBC30FC">
            <w:pPr>
              <w:rPr>
                <w:color w:val="000000" w:themeColor="text1"/>
                <w:sz w:val="22"/>
                <w:szCs w:val="22"/>
              </w:rPr>
            </w:pPr>
            <w:r>
              <w:rPr>
                <w:color w:val="000000" w:themeColor="text1"/>
                <w:sz w:val="22"/>
                <w:szCs w:val="22"/>
              </w:rPr>
              <w:t>My Concern checks</w:t>
            </w:r>
          </w:p>
        </w:tc>
      </w:tr>
      <w:tr w:rsidR="00C87BC9" w:rsidTr="005665A5" w14:paraId="6C31E812" w14:textId="77777777">
        <w:tc>
          <w:tcPr>
            <w:tcW w:w="2371" w:type="dxa"/>
          </w:tcPr>
          <w:p w:rsidR="00C87BC9" w:rsidP="00C87BC9" w:rsidRDefault="00C87BC9" w14:paraId="16D8A506" w14:textId="1A0F7E43">
            <w:pPr>
              <w:rPr>
                <w:color w:val="000000" w:themeColor="text1"/>
                <w:sz w:val="22"/>
                <w:szCs w:val="22"/>
              </w:rPr>
            </w:pPr>
            <w:r>
              <w:rPr>
                <w:color w:val="000000" w:themeColor="text1"/>
                <w:sz w:val="22"/>
                <w:szCs w:val="22"/>
              </w:rPr>
              <w:t>5: Attendance</w:t>
            </w:r>
          </w:p>
        </w:tc>
        <w:tc>
          <w:tcPr>
            <w:tcW w:w="2371" w:type="dxa"/>
          </w:tcPr>
          <w:p w:rsidR="00C87BC9" w:rsidP="00C87BC9" w:rsidRDefault="00D10D42" w14:paraId="103F9333" w14:textId="5552EE23">
            <w:pPr>
              <w:rPr>
                <w:color w:val="000000" w:themeColor="text1"/>
                <w:sz w:val="22"/>
                <w:szCs w:val="22"/>
              </w:rPr>
            </w:pPr>
            <w:r>
              <w:rPr>
                <w:color w:val="000000" w:themeColor="text1"/>
                <w:sz w:val="22"/>
                <w:szCs w:val="22"/>
              </w:rPr>
              <w:t>Phone calls to parents to check in and offer support</w:t>
            </w:r>
          </w:p>
        </w:tc>
        <w:tc>
          <w:tcPr>
            <w:tcW w:w="2372" w:type="dxa"/>
          </w:tcPr>
          <w:p w:rsidR="00C87BC9" w:rsidP="00C87BC9" w:rsidRDefault="00D10D42" w14:paraId="71FED1F5" w14:textId="2BC22356">
            <w:pPr>
              <w:rPr>
                <w:color w:val="000000" w:themeColor="text1"/>
                <w:sz w:val="22"/>
                <w:szCs w:val="22"/>
              </w:rPr>
            </w:pPr>
            <w:r>
              <w:rPr>
                <w:color w:val="000000" w:themeColor="text1"/>
                <w:sz w:val="22"/>
                <w:szCs w:val="22"/>
              </w:rPr>
              <w:t>As and when absence requires.</w:t>
            </w:r>
          </w:p>
        </w:tc>
        <w:tc>
          <w:tcPr>
            <w:tcW w:w="2372" w:type="dxa"/>
          </w:tcPr>
          <w:p w:rsidR="00C87BC9" w:rsidP="00C87BC9" w:rsidRDefault="00C87BC9" w14:paraId="57C99A51" w14:textId="4561EC6A">
            <w:pPr>
              <w:rPr>
                <w:color w:val="000000" w:themeColor="text1"/>
                <w:sz w:val="22"/>
                <w:szCs w:val="22"/>
              </w:rPr>
            </w:pPr>
            <w:r>
              <w:rPr>
                <w:color w:val="000000" w:themeColor="text1"/>
                <w:sz w:val="22"/>
                <w:szCs w:val="22"/>
              </w:rPr>
              <w:t xml:space="preserve">Attendance figures reported daily for </w:t>
            </w:r>
            <w:proofErr w:type="gramStart"/>
            <w:r>
              <w:rPr>
                <w:color w:val="000000" w:themeColor="text1"/>
                <w:sz w:val="22"/>
                <w:szCs w:val="22"/>
              </w:rPr>
              <w:t>particular PP</w:t>
            </w:r>
            <w:proofErr w:type="gramEnd"/>
            <w:r>
              <w:rPr>
                <w:color w:val="000000" w:themeColor="text1"/>
                <w:sz w:val="22"/>
                <w:szCs w:val="22"/>
              </w:rPr>
              <w:t xml:space="preserve"> children</w:t>
            </w:r>
          </w:p>
        </w:tc>
      </w:tr>
      <w:tr w:rsidR="00C87BC9" w:rsidTr="005665A5" w14:paraId="70A84982" w14:textId="77777777">
        <w:tc>
          <w:tcPr>
            <w:tcW w:w="2371" w:type="dxa"/>
          </w:tcPr>
          <w:p w:rsidR="00C87BC9" w:rsidP="00C87BC9" w:rsidRDefault="00C87BC9" w14:paraId="34B03939" w14:textId="3FFC04A6">
            <w:pPr>
              <w:rPr>
                <w:color w:val="000000" w:themeColor="text1"/>
                <w:sz w:val="22"/>
                <w:szCs w:val="22"/>
              </w:rPr>
            </w:pPr>
            <w:r>
              <w:rPr>
                <w:color w:val="000000" w:themeColor="text1"/>
                <w:sz w:val="22"/>
                <w:szCs w:val="22"/>
              </w:rPr>
              <w:t>5: Attendance</w:t>
            </w:r>
          </w:p>
        </w:tc>
        <w:tc>
          <w:tcPr>
            <w:tcW w:w="2371" w:type="dxa"/>
          </w:tcPr>
          <w:p w:rsidR="00C87BC9" w:rsidP="00C87BC9" w:rsidRDefault="00D10D42" w14:paraId="679018DF" w14:textId="0511FDF1">
            <w:pPr>
              <w:rPr>
                <w:color w:val="000000" w:themeColor="text1"/>
                <w:sz w:val="22"/>
                <w:szCs w:val="22"/>
              </w:rPr>
            </w:pPr>
            <w:r>
              <w:rPr>
                <w:color w:val="000000" w:themeColor="text1"/>
                <w:sz w:val="22"/>
                <w:szCs w:val="22"/>
              </w:rPr>
              <w:t xml:space="preserve">Collection of </w:t>
            </w:r>
            <w:proofErr w:type="gramStart"/>
            <w:r>
              <w:rPr>
                <w:color w:val="000000" w:themeColor="text1"/>
                <w:sz w:val="22"/>
                <w:szCs w:val="22"/>
              </w:rPr>
              <w:t>child</w:t>
            </w:r>
            <w:proofErr w:type="gramEnd"/>
            <w:r>
              <w:rPr>
                <w:color w:val="000000" w:themeColor="text1"/>
                <w:sz w:val="22"/>
                <w:szCs w:val="22"/>
              </w:rPr>
              <w:t xml:space="preserve"> from home</w:t>
            </w:r>
          </w:p>
        </w:tc>
        <w:tc>
          <w:tcPr>
            <w:tcW w:w="2372" w:type="dxa"/>
          </w:tcPr>
          <w:p w:rsidR="00C87BC9" w:rsidP="00C87BC9" w:rsidRDefault="00D10D42" w14:paraId="1E1702B3" w14:textId="61DDD53B">
            <w:pPr>
              <w:rPr>
                <w:color w:val="000000" w:themeColor="text1"/>
                <w:sz w:val="22"/>
                <w:szCs w:val="22"/>
              </w:rPr>
            </w:pPr>
            <w:r>
              <w:rPr>
                <w:color w:val="000000" w:themeColor="text1"/>
                <w:sz w:val="22"/>
                <w:szCs w:val="22"/>
              </w:rPr>
              <w:t>As and when required</w:t>
            </w:r>
          </w:p>
        </w:tc>
        <w:tc>
          <w:tcPr>
            <w:tcW w:w="2372" w:type="dxa"/>
          </w:tcPr>
          <w:p w:rsidR="00C87BC9" w:rsidP="00C87BC9" w:rsidRDefault="00C87BC9" w14:paraId="73CF3EC7" w14:textId="4D1E529D">
            <w:pPr>
              <w:rPr>
                <w:color w:val="000000" w:themeColor="text1"/>
                <w:sz w:val="22"/>
                <w:szCs w:val="22"/>
              </w:rPr>
            </w:pPr>
            <w:r>
              <w:rPr>
                <w:color w:val="000000" w:themeColor="text1"/>
                <w:sz w:val="22"/>
                <w:szCs w:val="22"/>
              </w:rPr>
              <w:t xml:space="preserve">Attendance figures reported daily for </w:t>
            </w:r>
            <w:proofErr w:type="gramStart"/>
            <w:r>
              <w:rPr>
                <w:color w:val="000000" w:themeColor="text1"/>
                <w:sz w:val="22"/>
                <w:szCs w:val="22"/>
              </w:rPr>
              <w:t>particular PP</w:t>
            </w:r>
            <w:proofErr w:type="gramEnd"/>
            <w:r>
              <w:rPr>
                <w:color w:val="000000" w:themeColor="text1"/>
                <w:sz w:val="22"/>
                <w:szCs w:val="22"/>
              </w:rPr>
              <w:t xml:space="preserve"> children</w:t>
            </w:r>
          </w:p>
        </w:tc>
      </w:tr>
      <w:tr w:rsidR="00C87BC9" w:rsidTr="005665A5" w14:paraId="5CE97DBB" w14:textId="77777777">
        <w:tc>
          <w:tcPr>
            <w:tcW w:w="2371" w:type="dxa"/>
          </w:tcPr>
          <w:p w:rsidR="00C87BC9" w:rsidP="00C87BC9" w:rsidRDefault="00C87BC9" w14:paraId="2A44D138" w14:textId="55BEA65C">
            <w:pPr>
              <w:rPr>
                <w:color w:val="000000" w:themeColor="text1"/>
                <w:sz w:val="22"/>
                <w:szCs w:val="22"/>
              </w:rPr>
            </w:pPr>
            <w:r>
              <w:rPr>
                <w:color w:val="000000" w:themeColor="text1"/>
                <w:sz w:val="22"/>
                <w:szCs w:val="22"/>
              </w:rPr>
              <w:t>5: Attendance</w:t>
            </w:r>
          </w:p>
        </w:tc>
        <w:tc>
          <w:tcPr>
            <w:tcW w:w="2371" w:type="dxa"/>
          </w:tcPr>
          <w:p w:rsidR="00C87BC9" w:rsidP="00C87BC9" w:rsidRDefault="00C87BC9" w14:paraId="2D1B2617" w14:textId="36A1BE0D">
            <w:pPr>
              <w:rPr>
                <w:color w:val="000000" w:themeColor="text1"/>
                <w:sz w:val="22"/>
                <w:szCs w:val="22"/>
              </w:rPr>
            </w:pPr>
            <w:r>
              <w:rPr>
                <w:color w:val="000000" w:themeColor="text1"/>
                <w:sz w:val="22"/>
                <w:szCs w:val="22"/>
              </w:rPr>
              <w:t>Headteacher/</w:t>
            </w:r>
            <w:r w:rsidR="00D10D42">
              <w:rPr>
                <w:color w:val="000000" w:themeColor="text1"/>
                <w:sz w:val="22"/>
                <w:szCs w:val="22"/>
              </w:rPr>
              <w:t>admin meet to check on attendance figures.</w:t>
            </w:r>
          </w:p>
        </w:tc>
        <w:tc>
          <w:tcPr>
            <w:tcW w:w="2372" w:type="dxa"/>
          </w:tcPr>
          <w:p w:rsidR="00C87BC9" w:rsidP="00C87BC9" w:rsidRDefault="00D10D42" w14:paraId="0591048B" w14:textId="57D413C8">
            <w:pPr>
              <w:rPr>
                <w:color w:val="000000" w:themeColor="text1"/>
                <w:sz w:val="22"/>
                <w:szCs w:val="22"/>
              </w:rPr>
            </w:pPr>
            <w:r>
              <w:rPr>
                <w:color w:val="000000" w:themeColor="text1"/>
                <w:sz w:val="22"/>
                <w:szCs w:val="22"/>
              </w:rPr>
              <w:t>Weekly</w:t>
            </w:r>
          </w:p>
        </w:tc>
        <w:tc>
          <w:tcPr>
            <w:tcW w:w="2372" w:type="dxa"/>
          </w:tcPr>
          <w:p w:rsidR="00C87BC9" w:rsidP="00D10D42" w:rsidRDefault="00D10D42" w14:paraId="27680737" w14:textId="1DB54F87">
            <w:pPr>
              <w:rPr>
                <w:color w:val="000000" w:themeColor="text1"/>
                <w:sz w:val="22"/>
                <w:szCs w:val="22"/>
              </w:rPr>
            </w:pPr>
            <w:r>
              <w:rPr>
                <w:color w:val="000000" w:themeColor="text1"/>
                <w:sz w:val="22"/>
                <w:szCs w:val="22"/>
              </w:rPr>
              <w:t>Attendance figures</w:t>
            </w:r>
          </w:p>
        </w:tc>
      </w:tr>
    </w:tbl>
    <w:p w:rsidR="00E55986" w:rsidRDefault="00F472C4" w14:paraId="07F05C3F" w14:textId="620743C6">
      <w:pPr>
        <w:suppressAutoHyphens w:val="0"/>
        <w:spacing w:after="0" w:line="240" w:lineRule="auto"/>
        <w:rPr>
          <w:b/>
          <w:bCs/>
          <w:color w:val="1F497D" w:themeColor="text2"/>
          <w:sz w:val="28"/>
          <w:szCs w:val="28"/>
        </w:rPr>
      </w:pPr>
      <w:r w:rsidRPr="002C1170">
        <w:rPr>
          <w:color w:val="FF0000"/>
          <w:sz w:val="22"/>
          <w:szCs w:val="22"/>
        </w:rPr>
        <w:br w:type="page"/>
      </w:r>
      <w:r w:rsidRPr="00E55986" w:rsidR="00E55986">
        <w:rPr>
          <w:b/>
          <w:bCs/>
          <w:color w:val="1F497D" w:themeColor="text2"/>
          <w:sz w:val="28"/>
          <w:szCs w:val="28"/>
        </w:rPr>
        <w:lastRenderedPageBreak/>
        <w:t>Activity in this academic year</w:t>
      </w:r>
    </w:p>
    <w:p w:rsidR="00AB0944" w:rsidRDefault="00AB0944" w14:paraId="2F0517D1" w14:textId="77777777">
      <w:pPr>
        <w:suppressAutoHyphens w:val="0"/>
        <w:spacing w:after="0" w:line="240" w:lineRule="auto"/>
        <w:rPr>
          <w:b/>
          <w:bCs/>
          <w:color w:val="1F497D" w:themeColor="text2"/>
          <w:sz w:val="28"/>
          <w:szCs w:val="28"/>
        </w:rPr>
      </w:pPr>
    </w:p>
    <w:p w:rsidR="00AB0944" w:rsidRDefault="00AB0944" w14:paraId="5B08679C" w14:textId="0E03D2C6">
      <w:pPr>
        <w:suppressAutoHyphens w:val="0"/>
        <w:spacing w:after="0" w:line="240" w:lineRule="auto"/>
        <w:rPr>
          <w:b/>
          <w:bCs/>
          <w:color w:val="1F497D" w:themeColor="text2"/>
          <w:sz w:val="28"/>
          <w:szCs w:val="28"/>
        </w:rPr>
      </w:pPr>
      <w:r>
        <w:rPr>
          <w:b/>
          <w:bCs/>
          <w:color w:val="1F497D" w:themeColor="text2"/>
          <w:sz w:val="28"/>
          <w:szCs w:val="28"/>
        </w:rPr>
        <w:t>Teaching</w:t>
      </w:r>
    </w:p>
    <w:p w:rsidR="00295C5C" w:rsidRDefault="00295C5C" w14:paraId="1B61E3D2" w14:textId="2059DF85">
      <w:pPr>
        <w:suppressAutoHyphens w:val="0"/>
        <w:spacing w:after="0" w:line="240" w:lineRule="auto"/>
        <w:rPr>
          <w:b w:val="1"/>
          <w:bCs w:val="1"/>
          <w:color w:val="1F497D" w:themeColor="text2"/>
          <w:sz w:val="28"/>
          <w:szCs w:val="28"/>
        </w:rPr>
      </w:pPr>
      <w:r w:rsidRPr="20CA9031" w:rsidR="00295C5C">
        <w:rPr>
          <w:b w:val="1"/>
          <w:bCs w:val="1"/>
          <w:color w:val="1F497D" w:themeColor="text2" w:themeTint="FF" w:themeShade="FF"/>
          <w:sz w:val="28"/>
          <w:szCs w:val="28"/>
        </w:rPr>
        <w:t>£</w:t>
      </w:r>
      <w:r w:rsidRPr="20CA9031" w:rsidR="4CF6AFDB">
        <w:rPr>
          <w:b w:val="1"/>
          <w:bCs w:val="1"/>
          <w:color w:val="1F497D" w:themeColor="text2" w:themeTint="FF" w:themeShade="FF"/>
          <w:sz w:val="28"/>
          <w:szCs w:val="28"/>
        </w:rPr>
        <w:t>5,818</w:t>
      </w:r>
    </w:p>
    <w:p w:rsidR="00E55986" w:rsidRDefault="00E55986" w14:paraId="1D6DC1BF" w14:textId="77777777">
      <w:pPr>
        <w:suppressAutoHyphens w:val="0"/>
        <w:spacing w:after="0" w:line="240" w:lineRule="auto"/>
        <w:rPr>
          <w:b/>
          <w:bCs/>
          <w:color w:val="1F497D" w:themeColor="text2"/>
          <w:sz w:val="28"/>
          <w:szCs w:val="28"/>
        </w:rPr>
      </w:pPr>
    </w:p>
    <w:tbl>
      <w:tblPr>
        <w:tblStyle w:val="TableGrid"/>
        <w:tblW w:w="9634" w:type="dxa"/>
        <w:tblLook w:val="04A0" w:firstRow="1" w:lastRow="0" w:firstColumn="1" w:lastColumn="0" w:noHBand="0" w:noVBand="1"/>
      </w:tblPr>
      <w:tblGrid>
        <w:gridCol w:w="2122"/>
        <w:gridCol w:w="3685"/>
        <w:gridCol w:w="3827"/>
      </w:tblGrid>
      <w:tr w:rsidR="00E55986" w:rsidTr="00AB0944" w14:paraId="672E200F" w14:textId="77777777">
        <w:tc>
          <w:tcPr>
            <w:tcW w:w="2122" w:type="dxa"/>
            <w:shd w:val="clear" w:color="auto" w:fill="DBE5F1" w:themeFill="accent1" w:themeFillTint="33"/>
          </w:tcPr>
          <w:p w:rsidR="00E55986" w:rsidRDefault="00E55986" w14:paraId="6B3E363E" w14:textId="5879B087">
            <w:pPr>
              <w:suppressAutoHyphens w:val="0"/>
              <w:spacing w:after="0" w:line="240" w:lineRule="auto"/>
              <w:rPr>
                <w:b/>
                <w:bCs/>
                <w:color w:val="1F497D" w:themeColor="text2"/>
                <w:sz w:val="28"/>
                <w:szCs w:val="28"/>
              </w:rPr>
            </w:pPr>
            <w:r>
              <w:rPr>
                <w:b/>
                <w:bCs/>
                <w:color w:val="1F497D" w:themeColor="text2"/>
                <w:sz w:val="28"/>
                <w:szCs w:val="28"/>
              </w:rPr>
              <w:t>Activity</w:t>
            </w:r>
          </w:p>
        </w:tc>
        <w:tc>
          <w:tcPr>
            <w:tcW w:w="3685" w:type="dxa"/>
            <w:shd w:val="clear" w:color="auto" w:fill="DBE5F1" w:themeFill="accent1" w:themeFillTint="33"/>
          </w:tcPr>
          <w:p w:rsidR="00E55986" w:rsidRDefault="00E55986" w14:paraId="4CB3CE6D" w14:textId="14911013">
            <w:pPr>
              <w:suppressAutoHyphens w:val="0"/>
              <w:spacing w:after="0" w:line="240" w:lineRule="auto"/>
              <w:rPr>
                <w:b/>
                <w:bCs/>
                <w:color w:val="1F497D" w:themeColor="text2"/>
                <w:sz w:val="28"/>
                <w:szCs w:val="28"/>
              </w:rPr>
            </w:pPr>
            <w:r>
              <w:rPr>
                <w:b/>
                <w:bCs/>
                <w:color w:val="1F497D" w:themeColor="text2"/>
                <w:sz w:val="28"/>
                <w:szCs w:val="28"/>
              </w:rPr>
              <w:t>Evidence that supports this approach</w:t>
            </w:r>
          </w:p>
        </w:tc>
        <w:tc>
          <w:tcPr>
            <w:tcW w:w="3827" w:type="dxa"/>
            <w:shd w:val="clear" w:color="auto" w:fill="DBE5F1" w:themeFill="accent1" w:themeFillTint="33"/>
          </w:tcPr>
          <w:p w:rsidR="00E55986" w:rsidRDefault="00AB0944" w14:paraId="290306A3" w14:textId="21F83344">
            <w:pPr>
              <w:suppressAutoHyphens w:val="0"/>
              <w:spacing w:after="0" w:line="240" w:lineRule="auto"/>
              <w:rPr>
                <w:b/>
                <w:bCs/>
                <w:color w:val="1F497D" w:themeColor="text2"/>
                <w:sz w:val="28"/>
                <w:szCs w:val="28"/>
              </w:rPr>
            </w:pPr>
            <w:r>
              <w:rPr>
                <w:b/>
                <w:bCs/>
                <w:color w:val="1F497D" w:themeColor="text2"/>
                <w:sz w:val="28"/>
                <w:szCs w:val="28"/>
              </w:rPr>
              <w:t>Challenge numbers this addresses</w:t>
            </w:r>
          </w:p>
        </w:tc>
      </w:tr>
      <w:tr w:rsidR="00E55986" w:rsidTr="00AB0944" w14:paraId="0578D5BC" w14:textId="77777777">
        <w:tc>
          <w:tcPr>
            <w:tcW w:w="2122" w:type="dxa"/>
          </w:tcPr>
          <w:p w:rsidRPr="00AB0944" w:rsidR="00E55986" w:rsidRDefault="00AB0944" w14:paraId="6F90DA1B" w14:textId="29FB3EF8">
            <w:pPr>
              <w:suppressAutoHyphens w:val="0"/>
              <w:spacing w:after="0" w:line="240" w:lineRule="auto"/>
              <w:rPr>
                <w:color w:val="1F497D" w:themeColor="text2"/>
              </w:rPr>
            </w:pPr>
            <w:r w:rsidRPr="00AB0944">
              <w:rPr>
                <w:color w:val="000000" w:themeColor="text1"/>
              </w:rPr>
              <w:t>Sta</w:t>
            </w:r>
            <w:r>
              <w:rPr>
                <w:color w:val="000000" w:themeColor="text1"/>
              </w:rPr>
              <w:t>ff training for SEMH (t</w:t>
            </w:r>
            <w:r w:rsidR="00295C5C">
              <w:rPr>
                <w:color w:val="000000" w:themeColor="text1"/>
              </w:rPr>
              <w:t>o</w:t>
            </w:r>
            <w:r>
              <w:rPr>
                <w:color w:val="000000" w:themeColor="text1"/>
              </w:rPr>
              <w:t xml:space="preserve"> include PIPS)</w:t>
            </w:r>
          </w:p>
        </w:tc>
        <w:tc>
          <w:tcPr>
            <w:tcW w:w="3685" w:type="dxa"/>
          </w:tcPr>
          <w:p w:rsidRPr="00AB0944" w:rsidR="00E55986" w:rsidRDefault="00AB0944" w14:paraId="13726109" w14:textId="1591F416">
            <w:pPr>
              <w:suppressAutoHyphens w:val="0"/>
              <w:spacing w:after="0" w:line="240" w:lineRule="auto"/>
              <w:rPr>
                <w:color w:val="000000" w:themeColor="text1"/>
              </w:rPr>
            </w:pPr>
            <w:r w:rsidRPr="00AB0944">
              <w:rPr>
                <w:color w:val="000000" w:themeColor="text1"/>
              </w:rPr>
              <w:t>Social and emotional learning</w:t>
            </w:r>
          </w:p>
          <w:p w:rsidR="00AB0944" w:rsidRDefault="00AB0944" w14:paraId="230C24E9" w14:textId="7D64C776">
            <w:pPr>
              <w:suppressAutoHyphens w:val="0"/>
              <w:spacing w:after="0" w:line="240" w:lineRule="auto"/>
              <w:rPr>
                <w:b/>
                <w:bCs/>
                <w:color w:val="1F497D" w:themeColor="text2"/>
                <w:sz w:val="28"/>
                <w:szCs w:val="28"/>
              </w:rPr>
            </w:pPr>
            <w:r w:rsidRPr="00AB0944">
              <w:rPr>
                <w:color w:val="000000" w:themeColor="text1"/>
              </w:rPr>
              <w:t>Moderate impact for very low cost</w:t>
            </w:r>
          </w:p>
        </w:tc>
        <w:tc>
          <w:tcPr>
            <w:tcW w:w="3827" w:type="dxa"/>
          </w:tcPr>
          <w:p w:rsidR="00E55986" w:rsidRDefault="00AB0944" w14:paraId="23F0D616" w14:textId="33536A21">
            <w:pPr>
              <w:suppressAutoHyphens w:val="0"/>
              <w:spacing w:after="0" w:line="240" w:lineRule="auto"/>
              <w:rPr>
                <w:b/>
                <w:bCs/>
                <w:color w:val="1F497D" w:themeColor="text2"/>
                <w:sz w:val="28"/>
                <w:szCs w:val="28"/>
              </w:rPr>
            </w:pPr>
            <w:r>
              <w:rPr>
                <w:b/>
                <w:bCs/>
                <w:color w:val="1F497D" w:themeColor="text2"/>
                <w:sz w:val="28"/>
                <w:szCs w:val="28"/>
              </w:rPr>
              <w:t>3</w:t>
            </w:r>
          </w:p>
        </w:tc>
      </w:tr>
      <w:tr w:rsidR="00E55986" w:rsidTr="00AB0944" w14:paraId="579055C7" w14:textId="77777777">
        <w:tc>
          <w:tcPr>
            <w:tcW w:w="2122" w:type="dxa"/>
          </w:tcPr>
          <w:p w:rsidRPr="00AB0944" w:rsidR="00E55986" w:rsidRDefault="00AB0944" w14:paraId="07AC4F8A" w14:textId="2B8E8D7D">
            <w:pPr>
              <w:suppressAutoHyphens w:val="0"/>
              <w:spacing w:after="0" w:line="240" w:lineRule="auto"/>
              <w:rPr>
                <w:color w:val="1F497D" w:themeColor="text2"/>
              </w:rPr>
            </w:pPr>
            <w:r w:rsidRPr="00AB0944">
              <w:rPr>
                <w:color w:val="000000" w:themeColor="text1"/>
              </w:rPr>
              <w:t>RWI training for all staff</w:t>
            </w:r>
          </w:p>
        </w:tc>
        <w:tc>
          <w:tcPr>
            <w:tcW w:w="3685" w:type="dxa"/>
          </w:tcPr>
          <w:p w:rsidRPr="00AB0944" w:rsidR="00E55986" w:rsidRDefault="00AB0944" w14:paraId="7874041F" w14:textId="6C01A62F">
            <w:pPr>
              <w:suppressAutoHyphens w:val="0"/>
              <w:spacing w:after="0" w:line="240" w:lineRule="auto"/>
              <w:rPr>
                <w:color w:val="1F497D" w:themeColor="text2"/>
              </w:rPr>
            </w:pPr>
            <w:r w:rsidRPr="00AB0944">
              <w:rPr>
                <w:color w:val="000000" w:themeColor="text1"/>
              </w:rPr>
              <w:t>I</w:t>
            </w:r>
            <w:r>
              <w:rPr>
                <w:color w:val="000000" w:themeColor="text1"/>
              </w:rPr>
              <w:t>m</w:t>
            </w:r>
            <w:r w:rsidRPr="00AB0944">
              <w:rPr>
                <w:color w:val="000000" w:themeColor="text1"/>
              </w:rPr>
              <w:t>proved outcomes in phonics</w:t>
            </w:r>
          </w:p>
        </w:tc>
        <w:tc>
          <w:tcPr>
            <w:tcW w:w="3827" w:type="dxa"/>
          </w:tcPr>
          <w:p w:rsidR="00E55986" w:rsidRDefault="00AB0944" w14:paraId="15CF12CC" w14:textId="6582BDBD">
            <w:pPr>
              <w:suppressAutoHyphens w:val="0"/>
              <w:spacing w:after="0" w:line="240" w:lineRule="auto"/>
              <w:rPr>
                <w:b/>
                <w:bCs/>
                <w:color w:val="1F497D" w:themeColor="text2"/>
                <w:sz w:val="28"/>
                <w:szCs w:val="28"/>
              </w:rPr>
            </w:pPr>
            <w:r>
              <w:rPr>
                <w:b/>
                <w:bCs/>
                <w:color w:val="1F497D" w:themeColor="text2"/>
                <w:sz w:val="28"/>
                <w:szCs w:val="28"/>
              </w:rPr>
              <w:t>1,2</w:t>
            </w:r>
          </w:p>
        </w:tc>
      </w:tr>
      <w:tr w:rsidR="00295C5C" w:rsidTr="00AB0944" w14:paraId="2E2E2B0B" w14:textId="77777777">
        <w:tc>
          <w:tcPr>
            <w:tcW w:w="2122" w:type="dxa"/>
          </w:tcPr>
          <w:p w:rsidRPr="00AB0944" w:rsidR="00295C5C" w:rsidP="00295C5C" w:rsidRDefault="00295C5C" w14:paraId="0CA82B79" w14:textId="7811B13D">
            <w:pPr>
              <w:suppressAutoHyphens w:val="0"/>
              <w:spacing w:after="0" w:line="240" w:lineRule="auto"/>
              <w:rPr>
                <w:color w:val="000000" w:themeColor="text1"/>
              </w:rPr>
            </w:pPr>
            <w:r w:rsidRPr="00F9296F">
              <w:rPr>
                <w:color w:val="000000" w:themeColor="text1"/>
              </w:rPr>
              <w:t>Forest School Provision</w:t>
            </w:r>
            <w:r>
              <w:rPr>
                <w:color w:val="000000" w:themeColor="text1"/>
              </w:rPr>
              <w:t xml:space="preserve"> – program for all but a focus on personalised activities for PP</w:t>
            </w:r>
          </w:p>
        </w:tc>
        <w:tc>
          <w:tcPr>
            <w:tcW w:w="3685" w:type="dxa"/>
          </w:tcPr>
          <w:p w:rsidRPr="00AB0944" w:rsidR="00295C5C" w:rsidP="00295C5C" w:rsidRDefault="00295C5C" w14:paraId="2A987050" w14:textId="59C978EE">
            <w:pPr>
              <w:suppressAutoHyphens w:val="0"/>
              <w:spacing w:after="0" w:line="240" w:lineRule="auto"/>
              <w:rPr>
                <w:color w:val="000000" w:themeColor="text1"/>
              </w:rPr>
            </w:pPr>
            <w:r>
              <w:rPr>
                <w:color w:val="000000" w:themeColor="text1"/>
              </w:rPr>
              <w:t>Confidence, social skills, language and communication.</w:t>
            </w:r>
          </w:p>
        </w:tc>
        <w:tc>
          <w:tcPr>
            <w:tcW w:w="3827" w:type="dxa"/>
          </w:tcPr>
          <w:p w:rsidR="00295C5C" w:rsidP="00295C5C" w:rsidRDefault="00295C5C" w14:paraId="35197F1C" w14:textId="21312166">
            <w:pPr>
              <w:suppressAutoHyphens w:val="0"/>
              <w:spacing w:after="0" w:line="240" w:lineRule="auto"/>
              <w:rPr>
                <w:b/>
                <w:bCs/>
                <w:color w:val="1F497D" w:themeColor="text2"/>
                <w:sz w:val="28"/>
                <w:szCs w:val="28"/>
              </w:rPr>
            </w:pPr>
            <w:r>
              <w:rPr>
                <w:b/>
                <w:bCs/>
                <w:color w:val="1F497D" w:themeColor="text2"/>
                <w:sz w:val="28"/>
                <w:szCs w:val="28"/>
              </w:rPr>
              <w:t>1,2,3,4,5</w:t>
            </w:r>
          </w:p>
        </w:tc>
      </w:tr>
    </w:tbl>
    <w:p w:rsidR="00E55986" w:rsidRDefault="00E55986" w14:paraId="3DFA97F7" w14:textId="77777777">
      <w:pPr>
        <w:suppressAutoHyphens w:val="0"/>
        <w:spacing w:after="0" w:line="240" w:lineRule="auto"/>
        <w:rPr>
          <w:b/>
          <w:bCs/>
          <w:color w:val="1F497D" w:themeColor="text2"/>
          <w:sz w:val="28"/>
          <w:szCs w:val="28"/>
        </w:rPr>
      </w:pPr>
    </w:p>
    <w:p w:rsidR="00AB0944" w:rsidRDefault="00AB0944" w14:paraId="4E6A7A61" w14:textId="77777777">
      <w:pPr>
        <w:suppressAutoHyphens w:val="0"/>
        <w:spacing w:after="0" w:line="240" w:lineRule="auto"/>
        <w:rPr>
          <w:b/>
          <w:bCs/>
          <w:color w:val="1F497D" w:themeColor="text2"/>
          <w:sz w:val="28"/>
          <w:szCs w:val="28"/>
        </w:rPr>
      </w:pPr>
    </w:p>
    <w:p w:rsidR="00AB0944" w:rsidP="00AB0944" w:rsidRDefault="00AB0944" w14:paraId="5DA37CDF" w14:textId="48793A5F">
      <w:pPr>
        <w:suppressAutoHyphens w:val="0"/>
        <w:spacing w:after="0" w:line="240" w:lineRule="auto"/>
        <w:rPr>
          <w:b/>
          <w:bCs/>
          <w:color w:val="1F497D" w:themeColor="text2"/>
          <w:sz w:val="28"/>
          <w:szCs w:val="28"/>
        </w:rPr>
      </w:pPr>
      <w:r>
        <w:rPr>
          <w:b/>
          <w:bCs/>
          <w:color w:val="1F497D" w:themeColor="text2"/>
          <w:sz w:val="28"/>
          <w:szCs w:val="28"/>
        </w:rPr>
        <w:t xml:space="preserve">Targeted academic support </w:t>
      </w:r>
    </w:p>
    <w:p w:rsidR="00295C5C" w:rsidP="00AB0944" w:rsidRDefault="00295C5C" w14:paraId="243B15E1" w14:textId="68D82C91">
      <w:pPr>
        <w:suppressAutoHyphens w:val="0"/>
        <w:spacing w:after="0" w:line="240" w:lineRule="auto"/>
        <w:rPr>
          <w:b/>
          <w:bCs/>
          <w:color w:val="1F497D" w:themeColor="text2"/>
          <w:sz w:val="28"/>
          <w:szCs w:val="28"/>
        </w:rPr>
      </w:pPr>
      <w:r>
        <w:rPr>
          <w:b/>
          <w:bCs/>
          <w:color w:val="1F497D" w:themeColor="text2"/>
          <w:sz w:val="28"/>
          <w:szCs w:val="28"/>
        </w:rPr>
        <w:t>£2,272</w:t>
      </w:r>
    </w:p>
    <w:p w:rsidR="00AB0944" w:rsidP="00AB0944" w:rsidRDefault="00AB0944" w14:paraId="63FA5472" w14:textId="77777777">
      <w:pPr>
        <w:suppressAutoHyphens w:val="0"/>
        <w:spacing w:after="0" w:line="240" w:lineRule="auto"/>
        <w:rPr>
          <w:b/>
          <w:bCs/>
          <w:color w:val="1F497D" w:themeColor="text2"/>
          <w:sz w:val="28"/>
          <w:szCs w:val="28"/>
        </w:rPr>
      </w:pPr>
    </w:p>
    <w:tbl>
      <w:tblPr>
        <w:tblStyle w:val="TableGrid"/>
        <w:tblW w:w="9634" w:type="dxa"/>
        <w:tblLook w:val="04A0" w:firstRow="1" w:lastRow="0" w:firstColumn="1" w:lastColumn="0" w:noHBand="0" w:noVBand="1"/>
      </w:tblPr>
      <w:tblGrid>
        <w:gridCol w:w="2122"/>
        <w:gridCol w:w="3685"/>
        <w:gridCol w:w="3827"/>
      </w:tblGrid>
      <w:tr w:rsidR="00AB0944" w:rsidTr="00F82FC1" w14:paraId="2CA06863" w14:textId="77777777">
        <w:tc>
          <w:tcPr>
            <w:tcW w:w="2122" w:type="dxa"/>
            <w:shd w:val="clear" w:color="auto" w:fill="DBE5F1" w:themeFill="accent1" w:themeFillTint="33"/>
          </w:tcPr>
          <w:p w:rsidR="00AB0944" w:rsidP="00F82FC1" w:rsidRDefault="00AB0944" w14:paraId="158686AA" w14:textId="77777777">
            <w:pPr>
              <w:suppressAutoHyphens w:val="0"/>
              <w:spacing w:after="0" w:line="240" w:lineRule="auto"/>
              <w:rPr>
                <w:b/>
                <w:bCs/>
                <w:color w:val="1F497D" w:themeColor="text2"/>
                <w:sz w:val="28"/>
                <w:szCs w:val="28"/>
              </w:rPr>
            </w:pPr>
            <w:r>
              <w:rPr>
                <w:b/>
                <w:bCs/>
                <w:color w:val="1F497D" w:themeColor="text2"/>
                <w:sz w:val="28"/>
                <w:szCs w:val="28"/>
              </w:rPr>
              <w:t>Activity</w:t>
            </w:r>
          </w:p>
        </w:tc>
        <w:tc>
          <w:tcPr>
            <w:tcW w:w="3685" w:type="dxa"/>
            <w:shd w:val="clear" w:color="auto" w:fill="DBE5F1" w:themeFill="accent1" w:themeFillTint="33"/>
          </w:tcPr>
          <w:p w:rsidR="00AB0944" w:rsidP="00F82FC1" w:rsidRDefault="00AB0944" w14:paraId="64E8D4CA" w14:textId="77777777">
            <w:pPr>
              <w:suppressAutoHyphens w:val="0"/>
              <w:spacing w:after="0" w:line="240" w:lineRule="auto"/>
              <w:rPr>
                <w:b/>
                <w:bCs/>
                <w:color w:val="1F497D" w:themeColor="text2"/>
                <w:sz w:val="28"/>
                <w:szCs w:val="28"/>
              </w:rPr>
            </w:pPr>
            <w:r>
              <w:rPr>
                <w:b/>
                <w:bCs/>
                <w:color w:val="1F497D" w:themeColor="text2"/>
                <w:sz w:val="28"/>
                <w:szCs w:val="28"/>
              </w:rPr>
              <w:t>Evidence that supports this approach</w:t>
            </w:r>
          </w:p>
        </w:tc>
        <w:tc>
          <w:tcPr>
            <w:tcW w:w="3827" w:type="dxa"/>
            <w:shd w:val="clear" w:color="auto" w:fill="DBE5F1" w:themeFill="accent1" w:themeFillTint="33"/>
          </w:tcPr>
          <w:p w:rsidR="00AB0944" w:rsidP="00F82FC1" w:rsidRDefault="00AB0944" w14:paraId="53382997" w14:textId="77777777">
            <w:pPr>
              <w:suppressAutoHyphens w:val="0"/>
              <w:spacing w:after="0" w:line="240" w:lineRule="auto"/>
              <w:rPr>
                <w:b/>
                <w:bCs/>
                <w:color w:val="1F497D" w:themeColor="text2"/>
                <w:sz w:val="28"/>
                <w:szCs w:val="28"/>
              </w:rPr>
            </w:pPr>
            <w:r>
              <w:rPr>
                <w:b/>
                <w:bCs/>
                <w:color w:val="1F497D" w:themeColor="text2"/>
                <w:sz w:val="28"/>
                <w:szCs w:val="28"/>
              </w:rPr>
              <w:t>Challenge numbers this addresses</w:t>
            </w:r>
          </w:p>
        </w:tc>
      </w:tr>
      <w:tr w:rsidR="00AB0944" w:rsidTr="00AB0944" w14:paraId="7F6D95F0" w14:textId="77777777">
        <w:trPr>
          <w:trHeight w:val="234"/>
        </w:trPr>
        <w:tc>
          <w:tcPr>
            <w:tcW w:w="2122" w:type="dxa"/>
          </w:tcPr>
          <w:p w:rsidRPr="00AB0944" w:rsidR="00AB0944" w:rsidP="00F82FC1" w:rsidRDefault="00AB0944" w14:paraId="20D17256" w14:textId="224D8490">
            <w:pPr>
              <w:suppressAutoHyphens w:val="0"/>
              <w:spacing w:after="0" w:line="240" w:lineRule="auto"/>
              <w:rPr>
                <w:color w:val="1F497D" w:themeColor="text2"/>
              </w:rPr>
            </w:pPr>
            <w:r w:rsidRPr="00AB0944">
              <w:rPr>
                <w:color w:val="000000" w:themeColor="text1"/>
              </w:rPr>
              <w:t>Addition o</w:t>
            </w:r>
            <w:r>
              <w:rPr>
                <w:color w:val="000000" w:themeColor="text1"/>
              </w:rPr>
              <w:t>f</w:t>
            </w:r>
            <w:r w:rsidRPr="00AB0944">
              <w:rPr>
                <w:color w:val="000000" w:themeColor="text1"/>
              </w:rPr>
              <w:t xml:space="preserve"> SEND resources and support for 1-1</w:t>
            </w:r>
            <w:r>
              <w:rPr>
                <w:color w:val="000000" w:themeColor="text1"/>
              </w:rPr>
              <w:t>/ELSA provision</w:t>
            </w:r>
          </w:p>
        </w:tc>
        <w:tc>
          <w:tcPr>
            <w:tcW w:w="3685" w:type="dxa"/>
          </w:tcPr>
          <w:p w:rsidRPr="00AB0944" w:rsidR="00AB0944" w:rsidP="00F82FC1" w:rsidRDefault="00AB0944" w14:paraId="365C8199" w14:textId="219EC703">
            <w:pPr>
              <w:suppressAutoHyphens w:val="0"/>
              <w:spacing w:after="0" w:line="240" w:lineRule="auto"/>
              <w:rPr>
                <w:color w:val="1F497D" w:themeColor="text2"/>
              </w:rPr>
            </w:pPr>
            <w:r w:rsidRPr="00AB0944">
              <w:rPr>
                <w:color w:val="000000" w:themeColor="text1"/>
              </w:rPr>
              <w:t>Research on TAs delivering targeted interventions in one to one or small group settings</w:t>
            </w:r>
          </w:p>
        </w:tc>
        <w:tc>
          <w:tcPr>
            <w:tcW w:w="3827" w:type="dxa"/>
          </w:tcPr>
          <w:p w:rsidR="00AB0944" w:rsidP="00F82FC1" w:rsidRDefault="00AB0944" w14:paraId="15E4A3D3" w14:textId="3DF5FBF8">
            <w:pPr>
              <w:suppressAutoHyphens w:val="0"/>
              <w:spacing w:after="0" w:line="240" w:lineRule="auto"/>
              <w:rPr>
                <w:b/>
                <w:bCs/>
                <w:color w:val="1F497D" w:themeColor="text2"/>
                <w:sz w:val="28"/>
                <w:szCs w:val="28"/>
              </w:rPr>
            </w:pPr>
            <w:r>
              <w:rPr>
                <w:b/>
                <w:bCs/>
                <w:color w:val="1F497D" w:themeColor="text2"/>
                <w:sz w:val="28"/>
                <w:szCs w:val="28"/>
              </w:rPr>
              <w:t>1, 2, 3</w:t>
            </w:r>
          </w:p>
        </w:tc>
      </w:tr>
      <w:tr w:rsidR="00AB0944" w:rsidTr="00F82FC1" w14:paraId="6343CFA0" w14:textId="77777777">
        <w:tc>
          <w:tcPr>
            <w:tcW w:w="2122" w:type="dxa"/>
          </w:tcPr>
          <w:p w:rsidRPr="00AB0944" w:rsidR="00AB0944" w:rsidP="00F82FC1" w:rsidRDefault="00F9296F" w14:paraId="2A1E128C" w14:textId="5D250411">
            <w:pPr>
              <w:suppressAutoHyphens w:val="0"/>
              <w:spacing w:after="0" w:line="240" w:lineRule="auto"/>
              <w:rPr>
                <w:color w:val="1F497D" w:themeColor="text2"/>
              </w:rPr>
            </w:pPr>
            <w:r w:rsidRPr="00F9296F">
              <w:rPr>
                <w:color w:val="000000" w:themeColor="text1"/>
              </w:rPr>
              <w:t>1-1, small group feedback</w:t>
            </w:r>
          </w:p>
        </w:tc>
        <w:tc>
          <w:tcPr>
            <w:tcW w:w="3685" w:type="dxa"/>
          </w:tcPr>
          <w:p w:rsidRPr="00F9296F" w:rsidR="00AB0944" w:rsidP="00F82FC1" w:rsidRDefault="00F9296F" w14:paraId="5EBA5029" w14:textId="243DDE34">
            <w:pPr>
              <w:suppressAutoHyphens w:val="0"/>
              <w:spacing w:after="0" w:line="240" w:lineRule="auto"/>
              <w:rPr>
                <w:color w:val="1F497D" w:themeColor="text2"/>
              </w:rPr>
            </w:pPr>
            <w:r w:rsidRPr="00F9296F">
              <w:rPr>
                <w:color w:val="000000" w:themeColor="text1"/>
              </w:rPr>
              <w:t>Research on the effectiveness of 1-1 or small group feedback.</w:t>
            </w:r>
          </w:p>
        </w:tc>
        <w:tc>
          <w:tcPr>
            <w:tcW w:w="3827" w:type="dxa"/>
          </w:tcPr>
          <w:p w:rsidR="00AB0944" w:rsidP="00F82FC1" w:rsidRDefault="00F9296F" w14:paraId="2CA223CA" w14:textId="41BA8F7B">
            <w:pPr>
              <w:suppressAutoHyphens w:val="0"/>
              <w:spacing w:after="0" w:line="240" w:lineRule="auto"/>
              <w:rPr>
                <w:b/>
                <w:bCs/>
                <w:color w:val="1F497D" w:themeColor="text2"/>
                <w:sz w:val="28"/>
                <w:szCs w:val="28"/>
              </w:rPr>
            </w:pPr>
            <w:r>
              <w:rPr>
                <w:b/>
                <w:bCs/>
                <w:color w:val="1F497D" w:themeColor="text2"/>
                <w:sz w:val="28"/>
                <w:szCs w:val="28"/>
              </w:rPr>
              <w:t>1,2,3</w:t>
            </w:r>
          </w:p>
        </w:tc>
      </w:tr>
    </w:tbl>
    <w:p w:rsidRPr="00E55986" w:rsidR="00AB0944" w:rsidP="00AB0944" w:rsidRDefault="00AB0944" w14:paraId="3B8125C3" w14:textId="77777777">
      <w:pPr>
        <w:suppressAutoHyphens w:val="0"/>
        <w:spacing w:after="0" w:line="240" w:lineRule="auto"/>
        <w:rPr>
          <w:b/>
          <w:bCs/>
          <w:color w:val="1F497D" w:themeColor="text2"/>
          <w:sz w:val="28"/>
          <w:szCs w:val="28"/>
        </w:rPr>
      </w:pPr>
    </w:p>
    <w:p w:rsidR="00295C5C" w:rsidP="00F9296F" w:rsidRDefault="00295C5C" w14:paraId="5B45B6EE" w14:textId="77777777">
      <w:pPr>
        <w:suppressAutoHyphens w:val="0"/>
        <w:spacing w:after="0" w:line="240" w:lineRule="auto"/>
        <w:rPr>
          <w:b/>
          <w:bCs/>
          <w:color w:val="1F497D" w:themeColor="text2"/>
          <w:sz w:val="28"/>
          <w:szCs w:val="28"/>
        </w:rPr>
      </w:pPr>
    </w:p>
    <w:p w:rsidR="00295C5C" w:rsidP="00F9296F" w:rsidRDefault="00F9296F" w14:paraId="28A6D603" w14:textId="1C879DA8">
      <w:pPr>
        <w:suppressAutoHyphens w:val="0"/>
        <w:spacing w:after="0" w:line="240" w:lineRule="auto"/>
        <w:rPr>
          <w:b/>
          <w:bCs/>
          <w:color w:val="1F497D" w:themeColor="text2"/>
          <w:sz w:val="28"/>
          <w:szCs w:val="28"/>
        </w:rPr>
      </w:pPr>
      <w:r>
        <w:rPr>
          <w:b/>
          <w:bCs/>
          <w:color w:val="1F497D" w:themeColor="text2"/>
          <w:sz w:val="28"/>
          <w:szCs w:val="28"/>
        </w:rPr>
        <w:t>Wider strategies</w:t>
      </w:r>
    </w:p>
    <w:p w:rsidR="00295C5C" w:rsidP="00F9296F" w:rsidRDefault="00295C5C" w14:paraId="25104EC3" w14:textId="49863F69">
      <w:pPr>
        <w:suppressAutoHyphens w:val="0"/>
        <w:spacing w:after="0" w:line="240" w:lineRule="auto"/>
        <w:rPr>
          <w:b/>
          <w:bCs/>
          <w:color w:val="1F497D" w:themeColor="text2"/>
          <w:sz w:val="28"/>
          <w:szCs w:val="28"/>
        </w:rPr>
      </w:pPr>
      <w:r>
        <w:rPr>
          <w:b/>
          <w:bCs/>
          <w:color w:val="1F497D" w:themeColor="text2"/>
          <w:sz w:val="28"/>
          <w:szCs w:val="28"/>
        </w:rPr>
        <w:t>£1000</w:t>
      </w:r>
    </w:p>
    <w:p w:rsidR="00F9296F" w:rsidP="00F9296F" w:rsidRDefault="00F9296F" w14:paraId="3195C176" w14:textId="77777777">
      <w:pPr>
        <w:suppressAutoHyphens w:val="0"/>
        <w:spacing w:after="0" w:line="240" w:lineRule="auto"/>
        <w:rPr>
          <w:b/>
          <w:bCs/>
          <w:color w:val="1F497D" w:themeColor="text2"/>
          <w:sz w:val="28"/>
          <w:szCs w:val="28"/>
        </w:rPr>
      </w:pPr>
    </w:p>
    <w:tbl>
      <w:tblPr>
        <w:tblStyle w:val="TableGrid"/>
        <w:tblW w:w="9634" w:type="dxa"/>
        <w:tblLook w:val="04A0" w:firstRow="1" w:lastRow="0" w:firstColumn="1" w:lastColumn="0" w:noHBand="0" w:noVBand="1"/>
      </w:tblPr>
      <w:tblGrid>
        <w:gridCol w:w="2122"/>
        <w:gridCol w:w="3685"/>
        <w:gridCol w:w="3827"/>
      </w:tblGrid>
      <w:tr w:rsidR="00F9296F" w:rsidTr="00F82FC1" w14:paraId="7954D996" w14:textId="77777777">
        <w:tc>
          <w:tcPr>
            <w:tcW w:w="2122" w:type="dxa"/>
            <w:shd w:val="clear" w:color="auto" w:fill="DBE5F1" w:themeFill="accent1" w:themeFillTint="33"/>
          </w:tcPr>
          <w:p w:rsidR="00F9296F" w:rsidP="00F82FC1" w:rsidRDefault="00F9296F" w14:paraId="6D3165D9" w14:textId="77777777">
            <w:pPr>
              <w:suppressAutoHyphens w:val="0"/>
              <w:spacing w:after="0" w:line="240" w:lineRule="auto"/>
              <w:rPr>
                <w:b/>
                <w:bCs/>
                <w:color w:val="1F497D" w:themeColor="text2"/>
                <w:sz w:val="28"/>
                <w:szCs w:val="28"/>
              </w:rPr>
            </w:pPr>
            <w:r>
              <w:rPr>
                <w:b/>
                <w:bCs/>
                <w:color w:val="1F497D" w:themeColor="text2"/>
                <w:sz w:val="28"/>
                <w:szCs w:val="28"/>
              </w:rPr>
              <w:t>Activity</w:t>
            </w:r>
          </w:p>
        </w:tc>
        <w:tc>
          <w:tcPr>
            <w:tcW w:w="3685" w:type="dxa"/>
            <w:shd w:val="clear" w:color="auto" w:fill="DBE5F1" w:themeFill="accent1" w:themeFillTint="33"/>
          </w:tcPr>
          <w:p w:rsidR="00F9296F" w:rsidP="00F82FC1" w:rsidRDefault="00F9296F" w14:paraId="1B1D3164" w14:textId="77777777">
            <w:pPr>
              <w:suppressAutoHyphens w:val="0"/>
              <w:spacing w:after="0" w:line="240" w:lineRule="auto"/>
              <w:rPr>
                <w:b/>
                <w:bCs/>
                <w:color w:val="1F497D" w:themeColor="text2"/>
                <w:sz w:val="28"/>
                <w:szCs w:val="28"/>
              </w:rPr>
            </w:pPr>
            <w:r>
              <w:rPr>
                <w:b/>
                <w:bCs/>
                <w:color w:val="1F497D" w:themeColor="text2"/>
                <w:sz w:val="28"/>
                <w:szCs w:val="28"/>
              </w:rPr>
              <w:t>Evidence that supports this approach</w:t>
            </w:r>
          </w:p>
        </w:tc>
        <w:tc>
          <w:tcPr>
            <w:tcW w:w="3827" w:type="dxa"/>
            <w:shd w:val="clear" w:color="auto" w:fill="DBE5F1" w:themeFill="accent1" w:themeFillTint="33"/>
          </w:tcPr>
          <w:p w:rsidR="00F9296F" w:rsidP="00F82FC1" w:rsidRDefault="00F9296F" w14:paraId="49FC9109" w14:textId="77777777">
            <w:pPr>
              <w:suppressAutoHyphens w:val="0"/>
              <w:spacing w:after="0" w:line="240" w:lineRule="auto"/>
              <w:rPr>
                <w:b/>
                <w:bCs/>
                <w:color w:val="1F497D" w:themeColor="text2"/>
                <w:sz w:val="28"/>
                <w:szCs w:val="28"/>
              </w:rPr>
            </w:pPr>
            <w:r>
              <w:rPr>
                <w:b/>
                <w:bCs/>
                <w:color w:val="1F497D" w:themeColor="text2"/>
                <w:sz w:val="28"/>
                <w:szCs w:val="28"/>
              </w:rPr>
              <w:t>Challenge numbers this addresses</w:t>
            </w:r>
          </w:p>
        </w:tc>
      </w:tr>
      <w:tr w:rsidR="00F9296F" w:rsidTr="00F82FC1" w14:paraId="33E7C259" w14:textId="77777777">
        <w:trPr>
          <w:trHeight w:val="234"/>
        </w:trPr>
        <w:tc>
          <w:tcPr>
            <w:tcW w:w="2122" w:type="dxa"/>
          </w:tcPr>
          <w:p w:rsidRPr="00F9296F" w:rsidR="00F9296F" w:rsidP="00F82FC1" w:rsidRDefault="00F9296F" w14:paraId="472C4F18" w14:textId="367A0EDA">
            <w:pPr>
              <w:suppressAutoHyphens w:val="0"/>
              <w:spacing w:after="0" w:line="240" w:lineRule="auto"/>
              <w:rPr>
                <w:color w:val="000000" w:themeColor="text1"/>
              </w:rPr>
            </w:pPr>
            <w:r w:rsidRPr="00F9296F">
              <w:rPr>
                <w:color w:val="000000" w:themeColor="text1"/>
              </w:rPr>
              <w:t>Additional support for enrichment and the wider curriculum</w:t>
            </w:r>
          </w:p>
        </w:tc>
        <w:tc>
          <w:tcPr>
            <w:tcW w:w="3685" w:type="dxa"/>
          </w:tcPr>
          <w:p w:rsidRPr="00F9296F" w:rsidR="00F9296F" w:rsidP="00F82FC1" w:rsidRDefault="00F9296F" w14:paraId="09E33273" w14:textId="170E9D51">
            <w:pPr>
              <w:suppressAutoHyphens w:val="0"/>
              <w:spacing w:after="0" w:line="240" w:lineRule="auto"/>
              <w:rPr>
                <w:color w:val="000000" w:themeColor="text1"/>
              </w:rPr>
            </w:pPr>
            <w:r w:rsidRPr="00F9296F">
              <w:rPr>
                <w:color w:val="000000" w:themeColor="text1"/>
              </w:rPr>
              <w:t>Assisting or relieving the financial burden can remove the financial barriers for pupils from disadvantaged backgrounds.</w:t>
            </w:r>
          </w:p>
        </w:tc>
        <w:tc>
          <w:tcPr>
            <w:tcW w:w="3827" w:type="dxa"/>
          </w:tcPr>
          <w:p w:rsidRPr="00F9296F" w:rsidR="00F9296F" w:rsidP="00F82FC1" w:rsidRDefault="00F9296F" w14:paraId="6C131A60" w14:textId="5A2037A9">
            <w:pPr>
              <w:suppressAutoHyphens w:val="0"/>
              <w:spacing w:after="0" w:line="240" w:lineRule="auto"/>
              <w:rPr>
                <w:b/>
                <w:bCs/>
                <w:color w:val="000000" w:themeColor="text1"/>
                <w:sz w:val="28"/>
                <w:szCs w:val="28"/>
              </w:rPr>
            </w:pPr>
            <w:r w:rsidRPr="00F9296F">
              <w:rPr>
                <w:b/>
                <w:bCs/>
                <w:color w:val="000000" w:themeColor="text1"/>
                <w:sz w:val="28"/>
                <w:szCs w:val="28"/>
              </w:rPr>
              <w:t>3,4,5</w:t>
            </w:r>
          </w:p>
        </w:tc>
      </w:tr>
    </w:tbl>
    <w:p w:rsidR="00AB0944" w:rsidRDefault="00AB0944" w14:paraId="37A8B138" w14:textId="77777777">
      <w:pPr>
        <w:suppressAutoHyphens w:val="0"/>
        <w:spacing w:after="0" w:line="240" w:lineRule="auto"/>
        <w:rPr>
          <w:b/>
          <w:bCs/>
          <w:color w:val="1F497D" w:themeColor="text2"/>
          <w:sz w:val="28"/>
          <w:szCs w:val="28"/>
        </w:rPr>
      </w:pPr>
    </w:p>
    <w:p w:rsidR="00F9296F" w:rsidRDefault="00F9296F" w14:paraId="54E15EDF" w14:textId="77777777">
      <w:pPr>
        <w:suppressAutoHyphens w:val="0"/>
        <w:spacing w:after="0" w:line="240" w:lineRule="auto"/>
        <w:rPr>
          <w:b/>
          <w:bCs/>
          <w:color w:val="1F497D" w:themeColor="text2"/>
          <w:sz w:val="28"/>
          <w:szCs w:val="28"/>
        </w:rPr>
      </w:pPr>
    </w:p>
    <w:p w:rsidR="00F9296F" w:rsidRDefault="00F9296F" w14:paraId="0367139F" w14:textId="77777777">
      <w:pPr>
        <w:suppressAutoHyphens w:val="0"/>
        <w:spacing w:after="0" w:line="240" w:lineRule="auto"/>
        <w:rPr>
          <w:b/>
          <w:bCs/>
          <w:color w:val="1F497D" w:themeColor="text2"/>
          <w:sz w:val="28"/>
          <w:szCs w:val="28"/>
        </w:rPr>
      </w:pPr>
    </w:p>
    <w:p w:rsidR="00F9296F" w:rsidRDefault="00F9296F" w14:paraId="7F10B5AF" w14:textId="23597FF1">
      <w:pPr>
        <w:suppressAutoHyphens w:val="0"/>
        <w:spacing w:after="0" w:line="240" w:lineRule="auto"/>
        <w:rPr>
          <w:b/>
          <w:bCs/>
          <w:color w:val="1F497D" w:themeColor="text2"/>
          <w:sz w:val="28"/>
          <w:szCs w:val="28"/>
        </w:rPr>
      </w:pPr>
      <w:r>
        <w:rPr>
          <w:b/>
          <w:bCs/>
          <w:color w:val="1F497D" w:themeColor="text2"/>
          <w:sz w:val="28"/>
          <w:szCs w:val="28"/>
        </w:rPr>
        <w:t>Part B: Review of outcomes in the previous academic year</w:t>
      </w:r>
    </w:p>
    <w:p w:rsidR="00F9296F" w:rsidRDefault="00F9296F" w14:paraId="51CBABB6" w14:textId="77777777">
      <w:pPr>
        <w:suppressAutoHyphens w:val="0"/>
        <w:spacing w:after="0" w:line="240" w:lineRule="auto"/>
        <w:rPr>
          <w:b/>
          <w:bCs/>
          <w:color w:val="1F497D" w:themeColor="text2"/>
          <w:sz w:val="28"/>
          <w:szCs w:val="28"/>
        </w:rPr>
      </w:pPr>
    </w:p>
    <w:p w:rsidR="00F9296F" w:rsidRDefault="00F9296F" w14:paraId="1A3BFB05" w14:textId="0D8052D4">
      <w:pPr>
        <w:suppressAutoHyphens w:val="0"/>
        <w:spacing w:after="0" w:line="240" w:lineRule="auto"/>
        <w:rPr>
          <w:b/>
          <w:bCs/>
          <w:color w:val="1F497D" w:themeColor="text2"/>
          <w:sz w:val="28"/>
          <w:szCs w:val="28"/>
        </w:rPr>
      </w:pPr>
      <w:r>
        <w:rPr>
          <w:b/>
          <w:bCs/>
          <w:color w:val="1F497D" w:themeColor="text2"/>
          <w:sz w:val="28"/>
          <w:szCs w:val="28"/>
        </w:rPr>
        <w:lastRenderedPageBreak/>
        <w:t>Pupil premium strategy outcomes</w:t>
      </w:r>
    </w:p>
    <w:p w:rsidR="00F9296F" w:rsidRDefault="00F9296F" w14:paraId="1B21EDC3" w14:textId="77777777">
      <w:pPr>
        <w:suppressAutoHyphens w:val="0"/>
        <w:spacing w:after="0" w:line="240" w:lineRule="auto"/>
        <w:rPr>
          <w:b/>
          <w:bCs/>
          <w:color w:val="1F497D" w:themeColor="text2"/>
          <w:sz w:val="28"/>
          <w:szCs w:val="28"/>
        </w:rPr>
      </w:pPr>
    </w:p>
    <w:p w:rsidRPr="00F9296F" w:rsidR="00F9296F" w:rsidRDefault="00F9296F" w14:paraId="62D1B9BD" w14:textId="6C66DDE8">
      <w:pPr>
        <w:suppressAutoHyphens w:val="0"/>
        <w:spacing w:after="0" w:line="240" w:lineRule="auto"/>
        <w:rPr>
          <w:color w:val="000000" w:themeColor="text1"/>
        </w:rPr>
      </w:pPr>
      <w:r w:rsidRPr="00F9296F">
        <w:rPr>
          <w:color w:val="000000" w:themeColor="text1"/>
        </w:rPr>
        <w:t>This details the impact that our pupil premium activity had on pupils in the 2023 to 2024 academic year.</w:t>
      </w:r>
    </w:p>
    <w:p w:rsidR="00F9296F" w:rsidRDefault="00F9296F" w14:paraId="6C5AFB99" w14:textId="77777777">
      <w:pPr>
        <w:suppressAutoHyphens w:val="0"/>
        <w:spacing w:after="0" w:line="240" w:lineRule="auto"/>
        <w:rPr>
          <w:b/>
          <w:bCs/>
          <w:color w:val="1F497D" w:themeColor="text2"/>
          <w:sz w:val="28"/>
          <w:szCs w:val="28"/>
        </w:rPr>
      </w:pPr>
    </w:p>
    <w:tbl>
      <w:tblPr>
        <w:tblStyle w:val="TableGrid"/>
        <w:tblW w:w="0" w:type="auto"/>
        <w:tblLook w:val="04A0" w:firstRow="1" w:lastRow="0" w:firstColumn="1" w:lastColumn="0" w:noHBand="0" w:noVBand="1"/>
      </w:tblPr>
      <w:tblGrid>
        <w:gridCol w:w="9486"/>
      </w:tblGrid>
      <w:tr w:rsidR="00F9296F" w:rsidTr="00F9296F" w14:paraId="3E07A990" w14:textId="77777777">
        <w:tc>
          <w:tcPr>
            <w:tcW w:w="9486" w:type="dxa"/>
          </w:tcPr>
          <w:p w:rsidR="00F9296F" w:rsidRDefault="00F9296F" w14:paraId="3ABD5E1C" w14:textId="77777777">
            <w:pPr>
              <w:suppressAutoHyphens w:val="0"/>
              <w:spacing w:after="0" w:line="240" w:lineRule="auto"/>
              <w:rPr>
                <w:color w:val="000000" w:themeColor="text1"/>
              </w:rPr>
            </w:pPr>
            <w:r w:rsidRPr="00F9296F">
              <w:rPr>
                <w:color w:val="000000" w:themeColor="text1"/>
              </w:rPr>
              <w:t xml:space="preserve">Attendance and progress were slightly below their </w:t>
            </w:r>
            <w:proofErr w:type="gramStart"/>
            <w:r w:rsidRPr="00F9296F">
              <w:rPr>
                <w:color w:val="000000" w:themeColor="text1"/>
              </w:rPr>
              <w:t>peers, but</w:t>
            </w:r>
            <w:proofErr w:type="gramEnd"/>
            <w:r w:rsidRPr="00F9296F">
              <w:rPr>
                <w:color w:val="000000" w:themeColor="text1"/>
              </w:rPr>
              <w:t xml:space="preserve"> are starting to improve.</w:t>
            </w:r>
          </w:p>
          <w:p w:rsidR="00F9296F" w:rsidRDefault="00F9296F" w14:paraId="05E7DC9A" w14:textId="77777777">
            <w:pPr>
              <w:suppressAutoHyphens w:val="0"/>
              <w:spacing w:after="0" w:line="240" w:lineRule="auto"/>
              <w:rPr>
                <w:color w:val="000000" w:themeColor="text1"/>
              </w:rPr>
            </w:pPr>
          </w:p>
          <w:p w:rsidR="00F9296F" w:rsidRDefault="00F9296F" w14:paraId="7E04B31E" w14:textId="77777777">
            <w:pPr>
              <w:suppressAutoHyphens w:val="0"/>
              <w:spacing w:after="0" w:line="240" w:lineRule="auto"/>
              <w:rPr>
                <w:color w:val="000000" w:themeColor="text1"/>
              </w:rPr>
            </w:pPr>
            <w:r>
              <w:rPr>
                <w:color w:val="000000" w:themeColor="text1"/>
              </w:rPr>
              <w:t>ELSA 1-1 support with targeted children</w:t>
            </w:r>
          </w:p>
          <w:p w:rsidR="00F9296F" w:rsidRDefault="00F9296F" w14:paraId="7EAA95F2" w14:textId="77777777">
            <w:pPr>
              <w:suppressAutoHyphens w:val="0"/>
              <w:spacing w:after="0" w:line="240" w:lineRule="auto"/>
              <w:rPr>
                <w:color w:val="000000" w:themeColor="text1"/>
              </w:rPr>
            </w:pPr>
          </w:p>
          <w:p w:rsidR="00F9296F" w:rsidRDefault="00F9296F" w14:paraId="5A0E3CDA" w14:textId="77777777">
            <w:pPr>
              <w:suppressAutoHyphens w:val="0"/>
              <w:spacing w:after="0" w:line="240" w:lineRule="auto"/>
              <w:rPr>
                <w:color w:val="000000" w:themeColor="text1"/>
              </w:rPr>
            </w:pPr>
            <w:r>
              <w:rPr>
                <w:color w:val="000000" w:themeColor="text1"/>
              </w:rPr>
              <w:t xml:space="preserve">All children had access to all school trips and KS 2 residential. </w:t>
            </w:r>
          </w:p>
          <w:p w:rsidR="00F9296F" w:rsidRDefault="00F9296F" w14:paraId="3BAB6B74" w14:textId="77777777">
            <w:pPr>
              <w:suppressAutoHyphens w:val="0"/>
              <w:spacing w:after="0" w:line="240" w:lineRule="auto"/>
              <w:rPr>
                <w:color w:val="1F497D" w:themeColor="text2"/>
              </w:rPr>
            </w:pPr>
          </w:p>
          <w:p w:rsidR="00F9296F" w:rsidRDefault="00F9296F" w14:paraId="2D5F5604" w14:textId="77777777">
            <w:pPr>
              <w:suppressAutoHyphens w:val="0"/>
              <w:spacing w:after="0" w:line="240" w:lineRule="auto"/>
              <w:rPr>
                <w:color w:val="000000" w:themeColor="text1"/>
              </w:rPr>
            </w:pPr>
            <w:r w:rsidRPr="00F9296F">
              <w:rPr>
                <w:color w:val="000000" w:themeColor="text1"/>
              </w:rPr>
              <w:t>KS2 SAT results above national average</w:t>
            </w:r>
          </w:p>
          <w:p w:rsidRPr="00F9296F" w:rsidR="00F9296F" w:rsidRDefault="00F9296F" w14:paraId="3B977F9E" w14:textId="46FFF1F8">
            <w:pPr>
              <w:suppressAutoHyphens w:val="0"/>
              <w:spacing w:after="0" w:line="240" w:lineRule="auto"/>
              <w:rPr>
                <w:color w:val="1F497D" w:themeColor="text2"/>
              </w:rPr>
            </w:pPr>
          </w:p>
        </w:tc>
      </w:tr>
    </w:tbl>
    <w:p w:rsidR="00F9296F" w:rsidRDefault="00F9296F" w14:paraId="2E0FFAE8" w14:textId="77777777">
      <w:pPr>
        <w:suppressAutoHyphens w:val="0"/>
        <w:spacing w:after="0" w:line="240" w:lineRule="auto"/>
        <w:rPr>
          <w:b/>
          <w:bCs/>
          <w:color w:val="1F497D" w:themeColor="text2"/>
          <w:sz w:val="28"/>
          <w:szCs w:val="28"/>
        </w:rPr>
      </w:pPr>
    </w:p>
    <w:p w:rsidR="00F9296F" w:rsidRDefault="00F9296F" w14:paraId="4BD16EA2" w14:textId="77777777">
      <w:pPr>
        <w:suppressAutoHyphens w:val="0"/>
        <w:spacing w:after="0" w:line="240" w:lineRule="auto"/>
        <w:rPr>
          <w:b/>
          <w:bCs/>
          <w:color w:val="1F497D" w:themeColor="text2"/>
          <w:sz w:val="28"/>
          <w:szCs w:val="28"/>
        </w:rPr>
      </w:pPr>
    </w:p>
    <w:p w:rsidR="00F9296F" w:rsidRDefault="00F9296F" w14:paraId="305FE91D" w14:textId="77777777">
      <w:pPr>
        <w:suppressAutoHyphens w:val="0"/>
        <w:spacing w:after="0" w:line="240" w:lineRule="auto"/>
        <w:rPr>
          <w:b/>
          <w:bCs/>
          <w:color w:val="1F497D" w:themeColor="text2"/>
          <w:sz w:val="28"/>
          <w:szCs w:val="28"/>
        </w:rPr>
      </w:pPr>
    </w:p>
    <w:p w:rsidR="00F9296F" w:rsidRDefault="00F9296F" w14:paraId="1E72970D" w14:textId="77777777">
      <w:pPr>
        <w:suppressAutoHyphens w:val="0"/>
        <w:spacing w:after="0" w:line="240" w:lineRule="auto"/>
        <w:rPr>
          <w:b/>
          <w:bCs/>
          <w:color w:val="1F497D" w:themeColor="text2"/>
          <w:sz w:val="28"/>
          <w:szCs w:val="28"/>
        </w:rPr>
      </w:pPr>
    </w:p>
    <w:p w:rsidRPr="00E55986" w:rsidR="00F9296F" w:rsidRDefault="00F9296F" w14:paraId="7708B04E" w14:textId="77777777">
      <w:pPr>
        <w:suppressAutoHyphens w:val="0"/>
        <w:spacing w:after="0" w:line="240" w:lineRule="auto"/>
        <w:rPr>
          <w:b/>
          <w:bCs/>
          <w:color w:val="1F497D" w:themeColor="text2"/>
          <w:sz w:val="28"/>
          <w:szCs w:val="28"/>
        </w:rPr>
      </w:pPr>
    </w:p>
    <w:p w:rsidR="00E66558" w:rsidP="003A221C" w:rsidRDefault="00E66558" w14:paraId="2A7D555F" w14:textId="1420D849">
      <w:pPr>
        <w:pStyle w:val="Heading1"/>
      </w:pPr>
    </w:p>
    <w:bookmarkEnd w:id="14"/>
    <w:bookmarkEnd w:id="15"/>
    <w:bookmarkEnd w:id="17"/>
    <w:sectPr w:rsidR="00E66558">
      <w:headerReference w:type="default" r:id="rId7"/>
      <w:footerReference w:type="default" r:id="rId8"/>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BA3" w:rsidRDefault="00B51BA3" w14:paraId="1BD9043B" w14:textId="77777777">
      <w:pPr>
        <w:spacing w:after="0" w:line="240" w:lineRule="auto"/>
      </w:pPr>
      <w:r>
        <w:separator/>
      </w:r>
    </w:p>
  </w:endnote>
  <w:endnote w:type="continuationSeparator" w:id="0">
    <w:p w:rsidR="00B51BA3" w:rsidRDefault="00B51BA3" w14:paraId="38E1FF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D27" w:rsidRDefault="00FD6D27" w14:paraId="2A7D54BE" w14:textId="2935DB6B">
    <w:pPr>
      <w:pStyle w:val="Footer"/>
      <w:ind w:firstLine="4513"/>
    </w:pPr>
    <w:r>
      <w:fldChar w:fldCharType="begin"/>
    </w:r>
    <w:r>
      <w:instrText xml:space="preserve"> PAGE </w:instrText>
    </w:r>
    <w:r>
      <w:fldChar w:fldCharType="separate"/>
    </w:r>
    <w:r w:rsidR="005351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BA3" w:rsidRDefault="00B51BA3" w14:paraId="6B287937" w14:textId="77777777">
      <w:pPr>
        <w:spacing w:after="0" w:line="240" w:lineRule="auto"/>
      </w:pPr>
      <w:r>
        <w:separator/>
      </w:r>
    </w:p>
  </w:footnote>
  <w:footnote w:type="continuationSeparator" w:id="0">
    <w:p w:rsidR="00B51BA3" w:rsidRDefault="00B51BA3" w14:paraId="60F0C8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D27" w:rsidRDefault="00FD6D27"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B9C"/>
    <w:multiLevelType w:val="hybridMultilevel"/>
    <w:tmpl w:val="B52E1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BF52473"/>
    <w:multiLevelType w:val="hybridMultilevel"/>
    <w:tmpl w:val="F0EE6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045F21"/>
    <w:multiLevelType w:val="hybridMultilevel"/>
    <w:tmpl w:val="7E04C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EB08AF"/>
    <w:multiLevelType w:val="hybridMultilevel"/>
    <w:tmpl w:val="F2E28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62C29F6"/>
    <w:multiLevelType w:val="hybridMultilevel"/>
    <w:tmpl w:val="FCAAAB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59E55E84"/>
    <w:multiLevelType w:val="hybridMultilevel"/>
    <w:tmpl w:val="860C1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791F2A"/>
    <w:multiLevelType w:val="hybridMultilevel"/>
    <w:tmpl w:val="AD74D0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D23F95"/>
    <w:multiLevelType w:val="hybridMultilevel"/>
    <w:tmpl w:val="47A4F214"/>
    <w:lvl w:ilvl="0" w:tplc="42E0FCFE">
      <w:start w:val="6"/>
      <w:numFmt w:val="bullet"/>
      <w:lvlText w:val="-"/>
      <w:lvlJc w:val="left"/>
      <w:pPr>
        <w:ind w:left="417" w:hanging="360"/>
      </w:pPr>
      <w:rPr>
        <w:rFonts w:hint="default" w:ascii="Arial" w:hAnsi="Arial" w:eastAsia="Times New Roman" w:cs="Aria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num w:numId="1" w16cid:durableId="182256701">
    <w:abstractNumId w:val="4"/>
  </w:num>
  <w:num w:numId="2" w16cid:durableId="1392344283">
    <w:abstractNumId w:val="2"/>
  </w:num>
  <w:num w:numId="3" w16cid:durableId="2132625447">
    <w:abstractNumId w:val="5"/>
  </w:num>
  <w:num w:numId="4" w16cid:durableId="1959991602">
    <w:abstractNumId w:val="7"/>
  </w:num>
  <w:num w:numId="5" w16cid:durableId="1477067788">
    <w:abstractNumId w:val="1"/>
  </w:num>
  <w:num w:numId="6" w16cid:durableId="1176576717">
    <w:abstractNumId w:val="10"/>
  </w:num>
  <w:num w:numId="7" w16cid:durableId="1519807391">
    <w:abstractNumId w:val="15"/>
  </w:num>
  <w:num w:numId="8" w16cid:durableId="1437796201">
    <w:abstractNumId w:val="19"/>
  </w:num>
  <w:num w:numId="9" w16cid:durableId="1987853518">
    <w:abstractNumId w:val="17"/>
  </w:num>
  <w:num w:numId="10" w16cid:durableId="1140608454">
    <w:abstractNumId w:val="16"/>
  </w:num>
  <w:num w:numId="11" w16cid:durableId="1647977614">
    <w:abstractNumId w:val="3"/>
  </w:num>
  <w:num w:numId="12" w16cid:durableId="1651519530">
    <w:abstractNumId w:val="18"/>
  </w:num>
  <w:num w:numId="13" w16cid:durableId="353113587">
    <w:abstractNumId w:val="14"/>
  </w:num>
  <w:num w:numId="14" w16cid:durableId="2093818066">
    <w:abstractNumId w:val="0"/>
  </w:num>
  <w:num w:numId="15" w16cid:durableId="648561421">
    <w:abstractNumId w:val="11"/>
  </w:num>
  <w:num w:numId="16" w16cid:durableId="1765765094">
    <w:abstractNumId w:val="19"/>
  </w:num>
  <w:num w:numId="17" w16cid:durableId="1514799638">
    <w:abstractNumId w:val="12"/>
  </w:num>
  <w:num w:numId="18" w16cid:durableId="459232122">
    <w:abstractNumId w:val="8"/>
  </w:num>
  <w:num w:numId="19" w16cid:durableId="1018239357">
    <w:abstractNumId w:val="20"/>
  </w:num>
  <w:num w:numId="20" w16cid:durableId="252934319">
    <w:abstractNumId w:val="6"/>
  </w:num>
  <w:num w:numId="21" w16cid:durableId="950941444">
    <w:abstractNumId w:val="9"/>
  </w:num>
  <w:num w:numId="22" w16cid:durableId="368841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12FA8"/>
    <w:rsid w:val="000553D7"/>
    <w:rsid w:val="00066B73"/>
    <w:rsid w:val="00097024"/>
    <w:rsid w:val="000C4903"/>
    <w:rsid w:val="000E3549"/>
    <w:rsid w:val="001022AE"/>
    <w:rsid w:val="00120AB1"/>
    <w:rsid w:val="00137EAB"/>
    <w:rsid w:val="00177CEE"/>
    <w:rsid w:val="001840D6"/>
    <w:rsid w:val="001A524C"/>
    <w:rsid w:val="001F3D31"/>
    <w:rsid w:val="001F7FC2"/>
    <w:rsid w:val="00244A36"/>
    <w:rsid w:val="0025542E"/>
    <w:rsid w:val="002650F8"/>
    <w:rsid w:val="00270E8D"/>
    <w:rsid w:val="002854B0"/>
    <w:rsid w:val="00295C5C"/>
    <w:rsid w:val="002C001C"/>
    <w:rsid w:val="002C1170"/>
    <w:rsid w:val="002C4C90"/>
    <w:rsid w:val="002C5B6F"/>
    <w:rsid w:val="002F4D45"/>
    <w:rsid w:val="00304712"/>
    <w:rsid w:val="0032455E"/>
    <w:rsid w:val="00372ECF"/>
    <w:rsid w:val="00377621"/>
    <w:rsid w:val="00385AC4"/>
    <w:rsid w:val="00397B24"/>
    <w:rsid w:val="003A221C"/>
    <w:rsid w:val="003C57B1"/>
    <w:rsid w:val="004044AA"/>
    <w:rsid w:val="0042166A"/>
    <w:rsid w:val="0046676A"/>
    <w:rsid w:val="004875AE"/>
    <w:rsid w:val="004943B7"/>
    <w:rsid w:val="004A2445"/>
    <w:rsid w:val="004B527E"/>
    <w:rsid w:val="00520DB5"/>
    <w:rsid w:val="00535174"/>
    <w:rsid w:val="00544DED"/>
    <w:rsid w:val="00554556"/>
    <w:rsid w:val="00555B00"/>
    <w:rsid w:val="00564408"/>
    <w:rsid w:val="00572F58"/>
    <w:rsid w:val="005851B1"/>
    <w:rsid w:val="005B30A0"/>
    <w:rsid w:val="005C6F8F"/>
    <w:rsid w:val="00601477"/>
    <w:rsid w:val="006436F1"/>
    <w:rsid w:val="006849D8"/>
    <w:rsid w:val="00685F45"/>
    <w:rsid w:val="00686FDE"/>
    <w:rsid w:val="00693E0F"/>
    <w:rsid w:val="006975D8"/>
    <w:rsid w:val="006A5FC7"/>
    <w:rsid w:val="006D535E"/>
    <w:rsid w:val="006E7FB1"/>
    <w:rsid w:val="00741B9E"/>
    <w:rsid w:val="007638A7"/>
    <w:rsid w:val="00786937"/>
    <w:rsid w:val="007C2F04"/>
    <w:rsid w:val="007F6FF5"/>
    <w:rsid w:val="008048B6"/>
    <w:rsid w:val="00866B29"/>
    <w:rsid w:val="008B4B0C"/>
    <w:rsid w:val="008C025C"/>
    <w:rsid w:val="008D24F2"/>
    <w:rsid w:val="008D7F25"/>
    <w:rsid w:val="008E0FE0"/>
    <w:rsid w:val="008E3316"/>
    <w:rsid w:val="008E53BE"/>
    <w:rsid w:val="008F5C60"/>
    <w:rsid w:val="00912923"/>
    <w:rsid w:val="00916A7D"/>
    <w:rsid w:val="00941843"/>
    <w:rsid w:val="00956A44"/>
    <w:rsid w:val="00974852"/>
    <w:rsid w:val="00977434"/>
    <w:rsid w:val="00982909"/>
    <w:rsid w:val="00985315"/>
    <w:rsid w:val="009A7841"/>
    <w:rsid w:val="009D339C"/>
    <w:rsid w:val="009D6EF6"/>
    <w:rsid w:val="009D71E8"/>
    <w:rsid w:val="009F5627"/>
    <w:rsid w:val="00A01BA2"/>
    <w:rsid w:val="00A103AF"/>
    <w:rsid w:val="00A161EC"/>
    <w:rsid w:val="00A2019A"/>
    <w:rsid w:val="00AA2752"/>
    <w:rsid w:val="00AB0944"/>
    <w:rsid w:val="00AB0E07"/>
    <w:rsid w:val="00AC7953"/>
    <w:rsid w:val="00AD405F"/>
    <w:rsid w:val="00B1279E"/>
    <w:rsid w:val="00B51BA3"/>
    <w:rsid w:val="00B664D4"/>
    <w:rsid w:val="00B94183"/>
    <w:rsid w:val="00B96660"/>
    <w:rsid w:val="00BD795C"/>
    <w:rsid w:val="00BF058E"/>
    <w:rsid w:val="00C06EEB"/>
    <w:rsid w:val="00C073C6"/>
    <w:rsid w:val="00C13A9D"/>
    <w:rsid w:val="00C1604D"/>
    <w:rsid w:val="00C278FE"/>
    <w:rsid w:val="00C332E7"/>
    <w:rsid w:val="00C412D0"/>
    <w:rsid w:val="00C45118"/>
    <w:rsid w:val="00C51F41"/>
    <w:rsid w:val="00C77544"/>
    <w:rsid w:val="00C87BC9"/>
    <w:rsid w:val="00CC1CB7"/>
    <w:rsid w:val="00CE5A88"/>
    <w:rsid w:val="00D065F8"/>
    <w:rsid w:val="00D10D42"/>
    <w:rsid w:val="00D23E84"/>
    <w:rsid w:val="00D24FEE"/>
    <w:rsid w:val="00D33FE5"/>
    <w:rsid w:val="00DC31D9"/>
    <w:rsid w:val="00DC31DD"/>
    <w:rsid w:val="00DC7E69"/>
    <w:rsid w:val="00DE59F6"/>
    <w:rsid w:val="00E261F1"/>
    <w:rsid w:val="00E55986"/>
    <w:rsid w:val="00E6648A"/>
    <w:rsid w:val="00E66558"/>
    <w:rsid w:val="00EE3332"/>
    <w:rsid w:val="00F057CF"/>
    <w:rsid w:val="00F41BC1"/>
    <w:rsid w:val="00F472C4"/>
    <w:rsid w:val="00F6488A"/>
    <w:rsid w:val="00F83EE1"/>
    <w:rsid w:val="00F918DA"/>
    <w:rsid w:val="00F9296F"/>
    <w:rsid w:val="00F96B19"/>
    <w:rsid w:val="00F9778F"/>
    <w:rsid w:val="00FC44EC"/>
    <w:rsid w:val="00FD6D27"/>
    <w:rsid w:val="00FF0AB9"/>
    <w:rsid w:val="046618DA"/>
    <w:rsid w:val="073AC1E6"/>
    <w:rsid w:val="08FA569C"/>
    <w:rsid w:val="20CA9031"/>
    <w:rsid w:val="4CF6AFDB"/>
    <w:rsid w:val="4DC7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C3695A7-BCC5-344E-AB34-CB090C23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table" w:styleId="TableGrid">
    <w:name w:val="Table Grid"/>
    <w:basedOn w:val="TableNormal"/>
    <w:uiPriority w:val="39"/>
    <w:rsid w:val="001A52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C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creator>Publishing.TEAM@education.gsi.gov.uk</dc:creator>
  <dc:description>Master-ET-v3.8</dc:description>
  <lastModifiedBy>Rachel Hummel</lastModifiedBy>
  <revision>3</revision>
  <lastPrinted>2025-06-26T10:20:00.0000000Z</lastPrinted>
  <dcterms:created xsi:type="dcterms:W3CDTF">2025-07-03T08:34:00.0000000Z</dcterms:created>
  <dcterms:modified xsi:type="dcterms:W3CDTF">2025-08-01T08:01:18.9720382Z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